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15" w:rsidRPr="00CE4B04" w:rsidRDefault="00846D15" w:rsidP="006F38C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УДОБРЕНИЯ</w:t>
      </w:r>
    </w:p>
    <w:p w:rsidR="00846D15" w:rsidRDefault="00846D15" w:rsidP="004202D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846D15" w:rsidRDefault="00846D15" w:rsidP="00CE4B04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занятия</w:t>
      </w:r>
      <w:r w:rsidRPr="007A4037">
        <w:rPr>
          <w:rFonts w:ascii="Times New Roman" w:hAnsi="Times New Roman"/>
          <w:sz w:val="24"/>
          <w:szCs w:val="24"/>
        </w:rPr>
        <w:t>:</w:t>
      </w:r>
    </w:p>
    <w:p w:rsidR="00846D15" w:rsidRPr="009924E6" w:rsidRDefault="00846D15" w:rsidP="004202D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bookmarkStart w:id="0" w:name="_Toc68925299"/>
      <w:r w:rsidRPr="007A4037">
        <w:rPr>
          <w:rFonts w:ascii="Times New Roman" w:hAnsi="Times New Roman"/>
          <w:sz w:val="24"/>
          <w:szCs w:val="24"/>
        </w:rPr>
        <w:t xml:space="preserve">1. </w:t>
      </w:r>
      <w:bookmarkEnd w:id="0"/>
      <w:r w:rsidRPr="009924E6">
        <w:rPr>
          <w:rFonts w:ascii="Times New Roman" w:hAnsi="Times New Roman"/>
          <w:sz w:val="24"/>
          <w:szCs w:val="24"/>
        </w:rPr>
        <w:t xml:space="preserve">Понятие о комплексных удобрениях. Их </w:t>
      </w:r>
      <w:proofErr w:type="gramStart"/>
      <w:r w:rsidRPr="009924E6">
        <w:rPr>
          <w:rFonts w:ascii="Times New Roman" w:hAnsi="Times New Roman"/>
          <w:sz w:val="24"/>
          <w:szCs w:val="24"/>
        </w:rPr>
        <w:t>экономическая</w:t>
      </w:r>
      <w:proofErr w:type="gramEnd"/>
      <w:r w:rsidRPr="009924E6">
        <w:rPr>
          <w:rFonts w:ascii="Times New Roman" w:hAnsi="Times New Roman"/>
          <w:sz w:val="24"/>
          <w:szCs w:val="24"/>
        </w:rPr>
        <w:t xml:space="preserve"> и агротехническое значение</w:t>
      </w:r>
      <w:r>
        <w:rPr>
          <w:rFonts w:ascii="Times New Roman" w:hAnsi="Times New Roman"/>
          <w:sz w:val="24"/>
          <w:szCs w:val="24"/>
        </w:rPr>
        <w:t>.</w:t>
      </w:r>
    </w:p>
    <w:p w:rsidR="00846D15" w:rsidRDefault="00846D15" w:rsidP="00CE4B0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2. Сложные удобрения (аммофос, диаммофос, калийная селитра) – состав, свойства, применение.</w:t>
      </w:r>
    </w:p>
    <w:p w:rsidR="00846D15" w:rsidRDefault="00846D15" w:rsidP="00CE4B0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924E6">
        <w:rPr>
          <w:rFonts w:ascii="Times New Roman" w:hAnsi="Times New Roman"/>
          <w:sz w:val="24"/>
          <w:szCs w:val="24"/>
        </w:rPr>
        <w:t xml:space="preserve">Комбинированные (сложно-смешанные) – </w:t>
      </w:r>
      <w:proofErr w:type="spellStart"/>
      <w:r w:rsidRPr="009924E6">
        <w:rPr>
          <w:rFonts w:ascii="Times New Roman" w:hAnsi="Times New Roman"/>
          <w:sz w:val="24"/>
          <w:szCs w:val="24"/>
        </w:rPr>
        <w:t>нитроаммофос</w:t>
      </w:r>
      <w:proofErr w:type="spellEnd"/>
      <w:r w:rsidRPr="009924E6">
        <w:rPr>
          <w:rFonts w:ascii="Times New Roman" w:hAnsi="Times New Roman"/>
          <w:sz w:val="24"/>
          <w:szCs w:val="24"/>
        </w:rPr>
        <w:t>, нитроаммофоска, нитрофос, нитрофоска, ЖКУ, аммонизированный суперфосфат – состав, свойства, применение.</w:t>
      </w:r>
      <w:proofErr w:type="gramEnd"/>
    </w:p>
    <w:p w:rsidR="00846D15" w:rsidRPr="009924E6" w:rsidRDefault="00846D15" w:rsidP="00CE4B04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9924E6">
        <w:rPr>
          <w:rFonts w:ascii="Times New Roman" w:hAnsi="Times New Roman"/>
          <w:sz w:val="24"/>
          <w:szCs w:val="24"/>
        </w:rPr>
        <w:t>Тукосмеси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, их состав и свойства. Значение </w:t>
      </w:r>
      <w:proofErr w:type="spellStart"/>
      <w:r w:rsidRPr="009924E6">
        <w:rPr>
          <w:rFonts w:ascii="Times New Roman" w:hAnsi="Times New Roman"/>
          <w:sz w:val="24"/>
          <w:szCs w:val="24"/>
        </w:rPr>
        <w:t>тукосмешивания</w:t>
      </w:r>
      <w:proofErr w:type="spellEnd"/>
      <w:r w:rsidRPr="009924E6">
        <w:rPr>
          <w:rFonts w:ascii="Times New Roman" w:hAnsi="Times New Roman"/>
          <w:sz w:val="24"/>
          <w:szCs w:val="24"/>
        </w:rPr>
        <w:t>.</w:t>
      </w:r>
    </w:p>
    <w:p w:rsidR="00846D15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b/>
          <w:sz w:val="24"/>
          <w:szCs w:val="24"/>
        </w:rPr>
        <w:t xml:space="preserve">1. </w:t>
      </w:r>
      <w:r w:rsidRPr="009924E6">
        <w:rPr>
          <w:rFonts w:ascii="Times New Roman" w:hAnsi="Times New Roman"/>
          <w:b/>
          <w:sz w:val="24"/>
          <w:szCs w:val="24"/>
        </w:rPr>
        <w:t>Понятие о комплек</w:t>
      </w:r>
      <w:r w:rsidR="000B5046">
        <w:rPr>
          <w:rFonts w:ascii="Times New Roman" w:hAnsi="Times New Roman"/>
          <w:b/>
          <w:sz w:val="24"/>
          <w:szCs w:val="24"/>
        </w:rPr>
        <w:t>сных удобрениях. Их экономическое</w:t>
      </w:r>
      <w:r w:rsidRPr="009924E6">
        <w:rPr>
          <w:rFonts w:ascii="Times New Roman" w:hAnsi="Times New Roman"/>
          <w:b/>
          <w:sz w:val="24"/>
          <w:szCs w:val="24"/>
        </w:rPr>
        <w:t xml:space="preserve"> и агротехническое значение.</w:t>
      </w:r>
      <w:r w:rsidRPr="007A4037">
        <w:rPr>
          <w:rFonts w:ascii="Times New Roman" w:hAnsi="Times New Roman"/>
          <w:b/>
          <w:sz w:val="24"/>
          <w:szCs w:val="24"/>
        </w:rPr>
        <w:t xml:space="preserve"> </w:t>
      </w:r>
      <w:r w:rsidRPr="009924E6">
        <w:rPr>
          <w:rFonts w:ascii="Times New Roman" w:hAnsi="Times New Roman"/>
          <w:sz w:val="24"/>
          <w:szCs w:val="24"/>
        </w:rPr>
        <w:t>Комплексными называются удобрения, содержащие в различном соче</w:t>
      </w:r>
      <w:r w:rsidRPr="009924E6">
        <w:rPr>
          <w:rFonts w:ascii="Times New Roman" w:hAnsi="Times New Roman"/>
          <w:sz w:val="24"/>
          <w:szCs w:val="24"/>
        </w:rPr>
        <w:softHyphen/>
        <w:t xml:space="preserve">тании и соотношении два, </w:t>
      </w:r>
      <w:proofErr w:type="gramStart"/>
      <w:r w:rsidRPr="009924E6">
        <w:rPr>
          <w:rFonts w:ascii="Times New Roman" w:hAnsi="Times New Roman"/>
          <w:sz w:val="24"/>
          <w:szCs w:val="24"/>
        </w:rPr>
        <w:t>три и более элементов</w:t>
      </w:r>
      <w:proofErr w:type="gramEnd"/>
      <w:r w:rsidRPr="009924E6">
        <w:rPr>
          <w:rFonts w:ascii="Times New Roman" w:hAnsi="Times New Roman"/>
          <w:sz w:val="24"/>
          <w:szCs w:val="24"/>
        </w:rPr>
        <w:t xml:space="preserve"> питания: азота, фосфора, ка</w:t>
      </w:r>
      <w:r w:rsidRPr="009924E6">
        <w:rPr>
          <w:rFonts w:ascii="Times New Roman" w:hAnsi="Times New Roman"/>
          <w:sz w:val="24"/>
          <w:szCs w:val="24"/>
        </w:rPr>
        <w:softHyphen/>
        <w:t>лия микроэлементов.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Их подразделяют на двойные (содержащие 2 компонента - </w:t>
      </w:r>
      <w:proofErr w:type="spellStart"/>
      <w:r w:rsidRPr="009924E6">
        <w:rPr>
          <w:rFonts w:ascii="Times New Roman" w:hAnsi="Times New Roman"/>
          <w:sz w:val="24"/>
          <w:szCs w:val="24"/>
        </w:rPr>
        <w:t>азото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-фосфорные, </w:t>
      </w:r>
      <w:proofErr w:type="spellStart"/>
      <w:r w:rsidRPr="009924E6">
        <w:rPr>
          <w:rFonts w:ascii="Times New Roman" w:hAnsi="Times New Roman"/>
          <w:sz w:val="24"/>
          <w:szCs w:val="24"/>
        </w:rPr>
        <w:t>азото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-калийные и фосфорно-калийные) и тройные, которые содержат (N, </w:t>
      </w:r>
      <w:proofErr w:type="gramStart"/>
      <w:r w:rsidRPr="009924E6">
        <w:rPr>
          <w:rFonts w:ascii="Times New Roman" w:hAnsi="Times New Roman"/>
          <w:sz w:val="24"/>
          <w:szCs w:val="24"/>
        </w:rPr>
        <w:t>Р</w:t>
      </w:r>
      <w:proofErr w:type="gramEnd"/>
      <w:r w:rsidRPr="009924E6">
        <w:rPr>
          <w:rFonts w:ascii="Times New Roman" w:hAnsi="Times New Roman"/>
          <w:sz w:val="24"/>
          <w:szCs w:val="24"/>
        </w:rPr>
        <w:t>, К).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В зависимости от способов получения комплексные удобрения подразделяются </w:t>
      </w:r>
      <w:proofErr w:type="gramStart"/>
      <w:r w:rsidRPr="009924E6">
        <w:rPr>
          <w:rFonts w:ascii="Times New Roman" w:hAnsi="Times New Roman"/>
          <w:sz w:val="24"/>
          <w:szCs w:val="24"/>
        </w:rPr>
        <w:t>на</w:t>
      </w:r>
      <w:proofErr w:type="gramEnd"/>
      <w:r w:rsidRPr="009924E6">
        <w:rPr>
          <w:rFonts w:ascii="Times New Roman" w:hAnsi="Times New Roman"/>
          <w:sz w:val="24"/>
          <w:szCs w:val="24"/>
        </w:rPr>
        <w:t xml:space="preserve"> сложные, комбинированные (или сложно-смешанные) и смешанные, а по агрегатному состоянию - на твёрдые и жидкие.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Производство сложных удобрений в стране было организовано в 60-х го</w:t>
      </w:r>
      <w:r w:rsidRPr="009924E6">
        <w:rPr>
          <w:rFonts w:ascii="Times New Roman" w:hAnsi="Times New Roman"/>
          <w:sz w:val="24"/>
          <w:szCs w:val="24"/>
        </w:rPr>
        <w:softHyphen/>
        <w:t xml:space="preserve">дах. Ассортимент их в 1970г. был представлен всего 4 формами, в 1984 году -8, а в 1990 - около 20 форм. Доля сложных удобрений в </w:t>
      </w:r>
      <w:smartTag w:uri="urn:schemas-microsoft-com:office:smarttags" w:element="metricconverter">
        <w:smartTagPr>
          <w:attr w:name="ProductID" w:val="1970 г"/>
        </w:smartTagPr>
        <w:r w:rsidRPr="009924E6">
          <w:rPr>
            <w:rFonts w:ascii="Times New Roman" w:hAnsi="Times New Roman"/>
            <w:sz w:val="24"/>
            <w:szCs w:val="24"/>
          </w:rPr>
          <w:t>1970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9924E6"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9924E6">
        <w:rPr>
          <w:rFonts w:ascii="Times New Roman" w:hAnsi="Times New Roman"/>
          <w:sz w:val="24"/>
          <w:szCs w:val="24"/>
        </w:rPr>
        <w:t xml:space="preserve"> составляла - 6% от общих поставок удобрений, в 1984г – 29 %, а в 1990 -  38 %. Для сравнения в США - в 1984г на долю комплексных приходилось 44%, в 1998г – 75 %.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Сложные удобрения представляют собой одинарные соли, со</w:t>
      </w:r>
      <w:r w:rsidRPr="009924E6">
        <w:rPr>
          <w:rFonts w:ascii="Times New Roman" w:hAnsi="Times New Roman"/>
          <w:sz w:val="24"/>
          <w:szCs w:val="24"/>
        </w:rPr>
        <w:softHyphen/>
        <w:t>держащие разные элементы питания. Они не содержат примесей (балласта) и поэтому отличаются высокой концентрацией элементов питания.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4E6">
        <w:rPr>
          <w:rFonts w:ascii="Times New Roman" w:hAnsi="Times New Roman"/>
          <w:sz w:val="24"/>
          <w:szCs w:val="24"/>
        </w:rPr>
        <w:t>Сложносмешанные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(комбинированные) удобрения содержат два и более элементов питания, получают их в едином технологическом процессе при взаимодействии азотной, фосфорной и серной кис</w:t>
      </w:r>
      <w:r w:rsidRPr="009924E6">
        <w:rPr>
          <w:rFonts w:ascii="Times New Roman" w:hAnsi="Times New Roman"/>
          <w:sz w:val="24"/>
          <w:szCs w:val="24"/>
        </w:rPr>
        <w:softHyphen/>
        <w:t>лот с аммиаком, природными фосфатами, солями калия, аммония и др.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Смешанные удобрения получают путем механического смешива</w:t>
      </w:r>
      <w:r w:rsidRPr="009924E6">
        <w:rPr>
          <w:rFonts w:ascii="Times New Roman" w:hAnsi="Times New Roman"/>
          <w:sz w:val="24"/>
          <w:szCs w:val="24"/>
        </w:rPr>
        <w:softHyphen/>
        <w:t>ния двух или более простых или сложных удобрений.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Существует ряд экономических и агротехнических причин объясняющих данную тенденцию: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1) Комплексные удобрения характеризуются высокой концентрацией пита</w:t>
      </w:r>
      <w:r w:rsidRPr="009924E6">
        <w:rPr>
          <w:rFonts w:ascii="Times New Roman" w:hAnsi="Times New Roman"/>
          <w:sz w:val="24"/>
          <w:szCs w:val="24"/>
        </w:rPr>
        <w:softHyphen/>
        <w:t>тельных веществ, суммарное количество которых превышает 60-70 %.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2) Одновременное содержание 2-3 макроэлементов в сочетании с микроэле</w:t>
      </w:r>
      <w:r w:rsidRPr="009924E6">
        <w:rPr>
          <w:rFonts w:ascii="Times New Roman" w:hAnsi="Times New Roman"/>
          <w:sz w:val="24"/>
          <w:szCs w:val="24"/>
        </w:rPr>
        <w:softHyphen/>
        <w:t>ментами, соотношение которых учитывает особенности питания культур и почвенно-климатические условия зоны.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3) Комплексные удобрения обеспечивают лучшую позиционную доступность питательных веществ корневой системы. Многолетние опыты, проведённые на различных типах чернозёмов показали, что ряд культур (оз. пшеница, ку</w:t>
      </w:r>
      <w:r w:rsidRPr="009924E6">
        <w:rPr>
          <w:rFonts w:ascii="Times New Roman" w:hAnsi="Times New Roman"/>
          <w:sz w:val="24"/>
          <w:szCs w:val="24"/>
        </w:rPr>
        <w:softHyphen/>
        <w:t>куруза, картофель) хуже развивались при раздельном питании N, Р, К, чем при их совместном внесении.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4) Применение комплексных удобрений позволяет не только лучше удовле</w:t>
      </w:r>
      <w:r w:rsidRPr="009924E6">
        <w:rPr>
          <w:rFonts w:ascii="Times New Roman" w:hAnsi="Times New Roman"/>
          <w:sz w:val="24"/>
          <w:szCs w:val="24"/>
        </w:rPr>
        <w:softHyphen/>
        <w:t>творять потребность растений в питательных веществах, но и обеспечивает экономию на транспортных расходах, строительстве складов, использовании механизированных средств при погрузке, разгрузке и внесении удобре</w:t>
      </w:r>
      <w:r w:rsidRPr="009924E6">
        <w:rPr>
          <w:rFonts w:ascii="Times New Roman" w:hAnsi="Times New Roman"/>
          <w:sz w:val="24"/>
          <w:szCs w:val="24"/>
        </w:rPr>
        <w:softHyphen/>
        <w:t>ний.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5) Сравнение эквивалентных доз комплексных и простых удобрений, показы</w:t>
      </w:r>
      <w:r w:rsidRPr="009924E6">
        <w:rPr>
          <w:rFonts w:ascii="Times New Roman" w:hAnsi="Times New Roman"/>
          <w:sz w:val="24"/>
          <w:szCs w:val="24"/>
        </w:rPr>
        <w:softHyphen/>
        <w:t>вает, что даже при одинаковой эффективности их на урожай с.-х. культур -комплексные удобрения за счёт лучших физических свойств, высокой кон</w:t>
      </w:r>
      <w:r w:rsidRPr="009924E6">
        <w:rPr>
          <w:rFonts w:ascii="Times New Roman" w:hAnsi="Times New Roman"/>
          <w:sz w:val="24"/>
          <w:szCs w:val="24"/>
        </w:rPr>
        <w:softHyphen/>
        <w:t>центрации, более заметного влияния на качественные показатели снижает производственные затраты и на производство единицы продукции.</w:t>
      </w:r>
    </w:p>
    <w:p w:rsidR="00846D15" w:rsidRPr="009924E6" w:rsidRDefault="00846D15" w:rsidP="009924E6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b/>
          <w:sz w:val="24"/>
          <w:szCs w:val="24"/>
        </w:rPr>
        <w:t>2. Сложные удобрения (аммофос, диаммофос, калийная селитра) – состав, свойства, применение.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24E6">
        <w:rPr>
          <w:rFonts w:ascii="Times New Roman" w:hAnsi="Times New Roman"/>
          <w:sz w:val="24"/>
          <w:szCs w:val="24"/>
        </w:rPr>
        <w:t>К сложным удобрениям относятся химические соединения, которые представляют собой единую химическую формулу - соль, анион, катион, кото</w:t>
      </w:r>
      <w:r w:rsidRPr="009924E6">
        <w:rPr>
          <w:rFonts w:ascii="Times New Roman" w:hAnsi="Times New Roman"/>
          <w:sz w:val="24"/>
          <w:szCs w:val="24"/>
        </w:rPr>
        <w:softHyphen/>
        <w:t>рый, безусловно, необходим растениям. Важной особенностью этих удобрений является то, что они полностью лишены балластных примесей и обладают вы</w:t>
      </w:r>
      <w:r w:rsidRPr="009924E6">
        <w:rPr>
          <w:rFonts w:ascii="Times New Roman" w:hAnsi="Times New Roman"/>
          <w:sz w:val="24"/>
          <w:szCs w:val="24"/>
        </w:rPr>
        <w:softHyphen/>
        <w:t>сокой концентрацией элементов питания. Среди сложных удобрений во всех развитых странах, особенно в США, да и в России, широкое распространение получили фосфаты аммония. Они обладают хорошими физико-химическими свойствами и высокой (60-70%) суммарной концентрацией N и Р2О5.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Для производства фосфатов аммония используют фосфорную кислоту и аммиак. В зависимости </w:t>
      </w:r>
      <w:r w:rsidRPr="009924E6">
        <w:rPr>
          <w:rFonts w:ascii="Times New Roman" w:hAnsi="Times New Roman"/>
          <w:sz w:val="24"/>
          <w:szCs w:val="24"/>
        </w:rPr>
        <w:lastRenderedPageBreak/>
        <w:t>от степени нейтрализации фос</w:t>
      </w:r>
      <w:r w:rsidRPr="009924E6">
        <w:rPr>
          <w:rFonts w:ascii="Times New Roman" w:hAnsi="Times New Roman"/>
          <w:sz w:val="24"/>
          <w:szCs w:val="24"/>
        </w:rPr>
        <w:softHyphen/>
        <w:t xml:space="preserve">форной кислоты аммиаком получают однозамещенный или </w:t>
      </w:r>
      <w:proofErr w:type="spellStart"/>
      <w:r w:rsidRPr="009924E6">
        <w:rPr>
          <w:rFonts w:ascii="Times New Roman" w:hAnsi="Times New Roman"/>
          <w:sz w:val="24"/>
          <w:szCs w:val="24"/>
        </w:rPr>
        <w:t>двухзамещенный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фосфат аммония—NH</w:t>
      </w:r>
      <w:r w:rsidRPr="006F38C9">
        <w:rPr>
          <w:rFonts w:ascii="Times New Roman" w:hAnsi="Times New Roman"/>
          <w:sz w:val="24"/>
          <w:szCs w:val="24"/>
          <w:vertAlign w:val="subscript"/>
        </w:rPr>
        <w:t>4</w:t>
      </w:r>
      <w:r w:rsidRPr="009924E6">
        <w:rPr>
          <w:rFonts w:ascii="Times New Roman" w:hAnsi="Times New Roman"/>
          <w:sz w:val="24"/>
          <w:szCs w:val="24"/>
        </w:rPr>
        <w:t>H</w:t>
      </w:r>
      <w:r w:rsidRPr="006F38C9">
        <w:rPr>
          <w:rFonts w:ascii="Times New Roman" w:hAnsi="Times New Roman"/>
          <w:sz w:val="24"/>
          <w:szCs w:val="24"/>
          <w:vertAlign w:val="subscript"/>
        </w:rPr>
        <w:t>2</w:t>
      </w:r>
      <w:r w:rsidRPr="009924E6">
        <w:rPr>
          <w:rFonts w:ascii="Times New Roman" w:hAnsi="Times New Roman"/>
          <w:sz w:val="24"/>
          <w:szCs w:val="24"/>
        </w:rPr>
        <w:t>P0</w:t>
      </w:r>
      <w:r w:rsidRPr="006F38C9">
        <w:rPr>
          <w:rFonts w:ascii="Times New Roman" w:hAnsi="Times New Roman"/>
          <w:sz w:val="24"/>
          <w:szCs w:val="24"/>
          <w:vertAlign w:val="subscript"/>
        </w:rPr>
        <w:t>4</w:t>
      </w:r>
      <w:r w:rsidRPr="009924E6">
        <w:rPr>
          <w:rFonts w:ascii="Times New Roman" w:hAnsi="Times New Roman"/>
          <w:sz w:val="24"/>
          <w:szCs w:val="24"/>
        </w:rPr>
        <w:t xml:space="preserve"> или (NH</w:t>
      </w:r>
      <w:r w:rsidRPr="006F38C9">
        <w:rPr>
          <w:rFonts w:ascii="Times New Roman" w:hAnsi="Times New Roman"/>
          <w:sz w:val="24"/>
          <w:szCs w:val="24"/>
          <w:vertAlign w:val="subscript"/>
        </w:rPr>
        <w:t>4</w:t>
      </w:r>
      <w:r w:rsidRPr="009924E6">
        <w:rPr>
          <w:rFonts w:ascii="Times New Roman" w:hAnsi="Times New Roman"/>
          <w:sz w:val="24"/>
          <w:szCs w:val="24"/>
        </w:rPr>
        <w:t>)2HP0</w:t>
      </w:r>
      <w:r w:rsidRPr="006F38C9">
        <w:rPr>
          <w:rFonts w:ascii="Times New Roman" w:hAnsi="Times New Roman"/>
          <w:sz w:val="24"/>
          <w:szCs w:val="24"/>
          <w:vertAlign w:val="subscript"/>
        </w:rPr>
        <w:t>4</w:t>
      </w:r>
      <w:r w:rsidRPr="009924E6">
        <w:rPr>
          <w:rFonts w:ascii="Times New Roman" w:hAnsi="Times New Roman"/>
          <w:sz w:val="24"/>
          <w:szCs w:val="24"/>
        </w:rPr>
        <w:t>.У первой соли (аммофос) слишком широкое отношение между N и Р</w:t>
      </w:r>
      <w:r w:rsidRPr="006F38C9">
        <w:rPr>
          <w:rFonts w:ascii="Times New Roman" w:hAnsi="Times New Roman"/>
          <w:sz w:val="24"/>
          <w:szCs w:val="24"/>
          <w:vertAlign w:val="subscript"/>
        </w:rPr>
        <w:t>2</w:t>
      </w:r>
      <w:r w:rsidRPr="009924E6">
        <w:rPr>
          <w:rFonts w:ascii="Times New Roman" w:hAnsi="Times New Roman"/>
          <w:sz w:val="24"/>
          <w:szCs w:val="24"/>
        </w:rPr>
        <w:t>О</w:t>
      </w:r>
      <w:r w:rsidRPr="006F38C9">
        <w:rPr>
          <w:rFonts w:ascii="Times New Roman" w:hAnsi="Times New Roman"/>
          <w:sz w:val="24"/>
          <w:szCs w:val="24"/>
          <w:vertAlign w:val="subscript"/>
        </w:rPr>
        <w:t>5</w:t>
      </w:r>
      <w:r w:rsidRPr="009924E6">
        <w:rPr>
          <w:rFonts w:ascii="Times New Roman" w:hAnsi="Times New Roman"/>
          <w:sz w:val="24"/>
          <w:szCs w:val="24"/>
        </w:rPr>
        <w:t xml:space="preserve"> (в чистом виде 1 :5—12,2% N и 61,8% Р</w:t>
      </w:r>
      <w:r w:rsidRPr="006F38C9">
        <w:rPr>
          <w:rFonts w:ascii="Times New Roman" w:hAnsi="Times New Roman"/>
          <w:sz w:val="24"/>
          <w:szCs w:val="24"/>
          <w:vertAlign w:val="subscript"/>
        </w:rPr>
        <w:t>2</w:t>
      </w:r>
      <w:r w:rsidRPr="009924E6">
        <w:rPr>
          <w:rFonts w:ascii="Times New Roman" w:hAnsi="Times New Roman"/>
          <w:sz w:val="24"/>
          <w:szCs w:val="24"/>
        </w:rPr>
        <w:t>О</w:t>
      </w:r>
      <w:r w:rsidRPr="006F38C9">
        <w:rPr>
          <w:rFonts w:ascii="Times New Roman" w:hAnsi="Times New Roman"/>
          <w:sz w:val="24"/>
          <w:szCs w:val="24"/>
          <w:vertAlign w:val="subscript"/>
        </w:rPr>
        <w:t>5</w:t>
      </w:r>
      <w:r w:rsidRPr="009924E6">
        <w:rPr>
          <w:rFonts w:ascii="Times New Roman" w:hAnsi="Times New Roman"/>
          <w:sz w:val="24"/>
          <w:szCs w:val="24"/>
        </w:rPr>
        <w:t>). У второй соли (диаммофос) отношение N : Р</w:t>
      </w:r>
      <w:r w:rsidRPr="006F38C9">
        <w:rPr>
          <w:rFonts w:ascii="Times New Roman" w:hAnsi="Times New Roman"/>
          <w:sz w:val="24"/>
          <w:szCs w:val="24"/>
          <w:vertAlign w:val="subscript"/>
        </w:rPr>
        <w:t>2</w:t>
      </w:r>
      <w:r w:rsidRPr="009924E6">
        <w:rPr>
          <w:rFonts w:ascii="Times New Roman" w:hAnsi="Times New Roman"/>
          <w:sz w:val="24"/>
          <w:szCs w:val="24"/>
        </w:rPr>
        <w:t>О</w:t>
      </w:r>
      <w:r w:rsidRPr="006F38C9">
        <w:rPr>
          <w:rFonts w:ascii="Times New Roman" w:hAnsi="Times New Roman"/>
          <w:sz w:val="24"/>
          <w:szCs w:val="24"/>
          <w:vertAlign w:val="subscript"/>
        </w:rPr>
        <w:t>5</w:t>
      </w:r>
      <w:r w:rsidRPr="009924E6">
        <w:rPr>
          <w:rFonts w:ascii="Times New Roman" w:hAnsi="Times New Roman"/>
          <w:sz w:val="24"/>
          <w:szCs w:val="24"/>
        </w:rPr>
        <w:t xml:space="preserve"> равно 1 : 2,5 (в чистом ви</w:t>
      </w:r>
      <w:r w:rsidRPr="009924E6">
        <w:rPr>
          <w:rFonts w:ascii="Times New Roman" w:hAnsi="Times New Roman"/>
          <w:sz w:val="24"/>
          <w:szCs w:val="24"/>
        </w:rPr>
        <w:softHyphen/>
        <w:t>де 21,2% N и 53,8% Р</w:t>
      </w:r>
      <w:r w:rsidRPr="006F38C9">
        <w:rPr>
          <w:rFonts w:ascii="Times New Roman" w:hAnsi="Times New Roman"/>
          <w:sz w:val="24"/>
          <w:szCs w:val="24"/>
          <w:vertAlign w:val="subscript"/>
        </w:rPr>
        <w:t>2</w:t>
      </w:r>
      <w:r w:rsidRPr="009924E6">
        <w:rPr>
          <w:rFonts w:ascii="Times New Roman" w:hAnsi="Times New Roman"/>
          <w:sz w:val="24"/>
          <w:szCs w:val="24"/>
        </w:rPr>
        <w:t>О</w:t>
      </w:r>
      <w:r w:rsidRPr="006F38C9">
        <w:rPr>
          <w:rFonts w:ascii="Times New Roman" w:hAnsi="Times New Roman"/>
          <w:sz w:val="24"/>
          <w:szCs w:val="24"/>
          <w:vertAlign w:val="subscript"/>
        </w:rPr>
        <w:t>5</w:t>
      </w:r>
      <w:r w:rsidRPr="009924E6">
        <w:rPr>
          <w:rFonts w:ascii="Times New Roman" w:hAnsi="Times New Roman"/>
          <w:sz w:val="24"/>
          <w:szCs w:val="24"/>
        </w:rPr>
        <w:t>), что уже более приемлемо для земледе</w:t>
      </w:r>
      <w:r w:rsidRPr="009924E6">
        <w:rPr>
          <w:rFonts w:ascii="Times New Roman" w:hAnsi="Times New Roman"/>
          <w:sz w:val="24"/>
          <w:szCs w:val="24"/>
        </w:rPr>
        <w:softHyphen/>
        <w:t xml:space="preserve">лия. </w:t>
      </w:r>
      <w:proofErr w:type="spellStart"/>
      <w:r w:rsidRPr="009924E6">
        <w:rPr>
          <w:rFonts w:ascii="Times New Roman" w:hAnsi="Times New Roman"/>
          <w:sz w:val="24"/>
          <w:szCs w:val="24"/>
        </w:rPr>
        <w:t>Трехзамещенный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фосфат аммония (NН4)зР04 нестоек и по</w:t>
      </w:r>
      <w:r w:rsidRPr="009924E6">
        <w:rPr>
          <w:rFonts w:ascii="Times New Roman" w:hAnsi="Times New Roman"/>
          <w:sz w:val="24"/>
          <w:szCs w:val="24"/>
        </w:rPr>
        <w:softHyphen/>
        <w:t xml:space="preserve">тому не производится, хотя отношение в нем между N и </w:t>
      </w:r>
      <w:proofErr w:type="spellStart"/>
      <w:r w:rsidRPr="009924E6">
        <w:rPr>
          <w:rFonts w:ascii="Times New Roman" w:hAnsi="Times New Roman"/>
          <w:sz w:val="24"/>
          <w:szCs w:val="24"/>
        </w:rPr>
        <w:t>Рз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(в чистом виде 28,6% N и 48,3% Р</w:t>
      </w:r>
      <w:r w:rsidRPr="006F38C9">
        <w:rPr>
          <w:rFonts w:ascii="Times New Roman" w:hAnsi="Times New Roman"/>
          <w:sz w:val="24"/>
          <w:szCs w:val="24"/>
          <w:vertAlign w:val="subscript"/>
        </w:rPr>
        <w:t>2</w:t>
      </w:r>
      <w:r w:rsidRPr="009924E6">
        <w:rPr>
          <w:rFonts w:ascii="Times New Roman" w:hAnsi="Times New Roman"/>
          <w:sz w:val="24"/>
          <w:szCs w:val="24"/>
        </w:rPr>
        <w:t>О</w:t>
      </w:r>
      <w:r w:rsidRPr="006F38C9">
        <w:rPr>
          <w:rFonts w:ascii="Times New Roman" w:hAnsi="Times New Roman"/>
          <w:sz w:val="24"/>
          <w:szCs w:val="24"/>
          <w:vertAlign w:val="subscript"/>
        </w:rPr>
        <w:t>5</w:t>
      </w:r>
      <w:r w:rsidRPr="009924E6">
        <w:rPr>
          <w:rFonts w:ascii="Times New Roman" w:hAnsi="Times New Roman"/>
          <w:sz w:val="24"/>
          <w:szCs w:val="24"/>
        </w:rPr>
        <w:t>) было бы более приемлемо для ряда почвенных условий и требований многих культур, чем в двух предыдущих.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Вместе с тем необходимо отметить, что из-за слишком широ</w:t>
      </w:r>
      <w:r w:rsidRPr="009924E6">
        <w:rPr>
          <w:rFonts w:ascii="Times New Roman" w:hAnsi="Times New Roman"/>
          <w:sz w:val="24"/>
          <w:szCs w:val="24"/>
        </w:rPr>
        <w:softHyphen/>
        <w:t>кого отношения между азотом и фосфором в фосфатах аммония без дополнения азотом и калием их можно применять главным образом в качестве локального (</w:t>
      </w:r>
      <w:proofErr w:type="spellStart"/>
      <w:r w:rsidRPr="009924E6">
        <w:rPr>
          <w:rFonts w:ascii="Times New Roman" w:hAnsi="Times New Roman"/>
          <w:sz w:val="24"/>
          <w:szCs w:val="24"/>
        </w:rPr>
        <w:t>припосевного</w:t>
      </w:r>
      <w:proofErr w:type="spellEnd"/>
      <w:r w:rsidRPr="009924E6">
        <w:rPr>
          <w:rFonts w:ascii="Times New Roman" w:hAnsi="Times New Roman"/>
          <w:sz w:val="24"/>
          <w:szCs w:val="24"/>
        </w:rPr>
        <w:t>) удобрения (в ряд</w:t>
      </w:r>
      <w:r w:rsidRPr="009924E6">
        <w:rPr>
          <w:rFonts w:ascii="Times New Roman" w:hAnsi="Times New Roman"/>
          <w:sz w:val="24"/>
          <w:szCs w:val="24"/>
        </w:rPr>
        <w:softHyphen/>
        <w:t>ки, лунки). При основном внесении (с запашкой в почву) фос</w:t>
      </w:r>
      <w:r w:rsidRPr="009924E6">
        <w:rPr>
          <w:rFonts w:ascii="Times New Roman" w:hAnsi="Times New Roman"/>
          <w:sz w:val="24"/>
          <w:szCs w:val="24"/>
        </w:rPr>
        <w:softHyphen/>
        <w:t>фаты аммония необходимо сочетать с другими азотными удобре</w:t>
      </w:r>
      <w:r w:rsidRPr="009924E6">
        <w:rPr>
          <w:rFonts w:ascii="Times New Roman" w:hAnsi="Times New Roman"/>
          <w:sz w:val="24"/>
          <w:szCs w:val="24"/>
        </w:rPr>
        <w:softHyphen/>
        <w:t>ниями и даже смешивать с последними, а это неизбежно увеличивает расходы хозяйства на приготовление смеси. В подобных си</w:t>
      </w:r>
      <w:r w:rsidRPr="009924E6">
        <w:rPr>
          <w:rFonts w:ascii="Times New Roman" w:hAnsi="Times New Roman"/>
          <w:sz w:val="24"/>
          <w:szCs w:val="24"/>
        </w:rPr>
        <w:softHyphen/>
        <w:t>туациях, по-видимому, более рационально заводское приготовле</w:t>
      </w:r>
      <w:r w:rsidRPr="009924E6">
        <w:rPr>
          <w:rFonts w:ascii="Times New Roman" w:hAnsi="Times New Roman"/>
          <w:sz w:val="24"/>
          <w:szCs w:val="24"/>
        </w:rPr>
        <w:softHyphen/>
        <w:t>ние комбинированных удобрений на основе фосфатов аммония.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634">
        <w:rPr>
          <w:rFonts w:ascii="Times New Roman" w:hAnsi="Times New Roman"/>
          <w:b/>
          <w:sz w:val="24"/>
          <w:szCs w:val="24"/>
        </w:rPr>
        <w:t>Аммофос.</w:t>
      </w:r>
      <w:r w:rsidRPr="009924E6">
        <w:rPr>
          <w:rFonts w:ascii="Times New Roman" w:hAnsi="Times New Roman"/>
          <w:sz w:val="24"/>
          <w:szCs w:val="24"/>
        </w:rPr>
        <w:t xml:space="preserve"> NH</w:t>
      </w:r>
      <w:r w:rsidRPr="006F38C9">
        <w:rPr>
          <w:rFonts w:ascii="Times New Roman" w:hAnsi="Times New Roman"/>
          <w:sz w:val="24"/>
          <w:szCs w:val="24"/>
          <w:vertAlign w:val="subscript"/>
        </w:rPr>
        <w:t>4</w:t>
      </w:r>
      <w:r w:rsidRPr="009924E6">
        <w:rPr>
          <w:rFonts w:ascii="Times New Roman" w:hAnsi="Times New Roman"/>
          <w:sz w:val="24"/>
          <w:szCs w:val="24"/>
        </w:rPr>
        <w:t>H</w:t>
      </w:r>
      <w:r w:rsidRPr="006F38C9">
        <w:rPr>
          <w:rFonts w:ascii="Times New Roman" w:hAnsi="Times New Roman"/>
          <w:sz w:val="24"/>
          <w:szCs w:val="24"/>
          <w:vertAlign w:val="subscript"/>
        </w:rPr>
        <w:t>2</w:t>
      </w:r>
      <w:r w:rsidRPr="009924E6">
        <w:rPr>
          <w:rFonts w:ascii="Times New Roman" w:hAnsi="Times New Roman"/>
          <w:sz w:val="24"/>
          <w:szCs w:val="24"/>
        </w:rPr>
        <w:t>P0</w:t>
      </w:r>
      <w:r w:rsidRPr="006F38C9">
        <w:rPr>
          <w:rFonts w:ascii="Times New Roman" w:hAnsi="Times New Roman"/>
          <w:sz w:val="24"/>
          <w:szCs w:val="24"/>
          <w:vertAlign w:val="subscript"/>
        </w:rPr>
        <w:t>4</w:t>
      </w:r>
      <w:r w:rsidRPr="009924E6">
        <w:rPr>
          <w:rFonts w:ascii="Times New Roman" w:hAnsi="Times New Roman"/>
          <w:sz w:val="24"/>
          <w:szCs w:val="24"/>
        </w:rPr>
        <w:t>. - однозамещённый фосфат аммония. Составляю</w:t>
      </w:r>
      <w:r w:rsidRPr="009924E6">
        <w:rPr>
          <w:rFonts w:ascii="Times New Roman" w:hAnsi="Times New Roman"/>
          <w:sz w:val="24"/>
          <w:szCs w:val="24"/>
        </w:rPr>
        <w:softHyphen/>
        <w:t>щие эту соль ионы (аммония и фосфатный) легко усваиваются растениями на всех почвах. Аммофос содержит 11-12% N, 46-60% Р</w:t>
      </w:r>
      <w:r w:rsidRPr="006F38C9">
        <w:rPr>
          <w:rFonts w:ascii="Times New Roman" w:hAnsi="Times New Roman"/>
          <w:sz w:val="24"/>
          <w:szCs w:val="24"/>
          <w:vertAlign w:val="subscript"/>
        </w:rPr>
        <w:t>2</w:t>
      </w:r>
      <w:r w:rsidRPr="009924E6">
        <w:rPr>
          <w:rFonts w:ascii="Times New Roman" w:hAnsi="Times New Roman"/>
          <w:sz w:val="24"/>
          <w:szCs w:val="24"/>
        </w:rPr>
        <w:t>О</w:t>
      </w:r>
      <w:r w:rsidRPr="006F38C9">
        <w:rPr>
          <w:rFonts w:ascii="Times New Roman" w:hAnsi="Times New Roman"/>
          <w:sz w:val="24"/>
          <w:szCs w:val="24"/>
          <w:vertAlign w:val="subscript"/>
        </w:rPr>
        <w:t>5</w:t>
      </w:r>
      <w:r w:rsidRPr="009924E6">
        <w:rPr>
          <w:rFonts w:ascii="Times New Roman" w:hAnsi="Times New Roman"/>
          <w:sz w:val="24"/>
          <w:szCs w:val="24"/>
        </w:rPr>
        <w:t>. В нём нет балласта. Технология производства аммофоса проста и заключается в нейтрализации аммиаком фосфорной кислоты: NH</w:t>
      </w:r>
      <w:r w:rsidRPr="006F38C9">
        <w:rPr>
          <w:rFonts w:ascii="Times New Roman" w:hAnsi="Times New Roman"/>
          <w:sz w:val="24"/>
          <w:szCs w:val="24"/>
          <w:vertAlign w:val="subscript"/>
        </w:rPr>
        <w:t>3</w:t>
      </w:r>
      <w:r w:rsidRPr="009924E6">
        <w:rPr>
          <w:rFonts w:ascii="Times New Roman" w:hAnsi="Times New Roman"/>
          <w:sz w:val="24"/>
          <w:szCs w:val="24"/>
        </w:rPr>
        <w:t xml:space="preserve"> + Н</w:t>
      </w:r>
      <w:r w:rsidRPr="006F38C9">
        <w:rPr>
          <w:rFonts w:ascii="Times New Roman" w:hAnsi="Times New Roman"/>
          <w:sz w:val="24"/>
          <w:szCs w:val="24"/>
          <w:vertAlign w:val="subscript"/>
        </w:rPr>
        <w:t>3</w:t>
      </w:r>
      <w:r w:rsidRPr="009924E6">
        <w:rPr>
          <w:rFonts w:ascii="Times New Roman" w:hAnsi="Times New Roman"/>
          <w:sz w:val="24"/>
          <w:szCs w:val="24"/>
        </w:rPr>
        <w:t>Р0</w:t>
      </w:r>
      <w:r w:rsidRPr="006F38C9">
        <w:rPr>
          <w:rFonts w:ascii="Times New Roman" w:hAnsi="Times New Roman"/>
          <w:sz w:val="24"/>
          <w:szCs w:val="24"/>
          <w:vertAlign w:val="subscript"/>
        </w:rPr>
        <w:t>4</w:t>
      </w:r>
      <w:r w:rsidRPr="009924E6">
        <w:rPr>
          <w:rFonts w:ascii="Times New Roman" w:hAnsi="Times New Roman"/>
          <w:sz w:val="24"/>
          <w:szCs w:val="24"/>
        </w:rPr>
        <w:t xml:space="preserve"> = NH</w:t>
      </w:r>
      <w:r w:rsidRPr="006F38C9">
        <w:rPr>
          <w:rFonts w:ascii="Times New Roman" w:hAnsi="Times New Roman"/>
          <w:sz w:val="24"/>
          <w:szCs w:val="24"/>
          <w:vertAlign w:val="subscript"/>
        </w:rPr>
        <w:t>4</w:t>
      </w:r>
      <w:r w:rsidRPr="009924E6">
        <w:rPr>
          <w:rFonts w:ascii="Times New Roman" w:hAnsi="Times New Roman"/>
          <w:sz w:val="24"/>
          <w:szCs w:val="24"/>
        </w:rPr>
        <w:t>H</w:t>
      </w:r>
      <w:r w:rsidRPr="006F38C9">
        <w:rPr>
          <w:rFonts w:ascii="Times New Roman" w:hAnsi="Times New Roman"/>
          <w:sz w:val="24"/>
          <w:szCs w:val="24"/>
          <w:vertAlign w:val="subscript"/>
        </w:rPr>
        <w:t>2</w:t>
      </w:r>
      <w:r w:rsidRPr="009924E6">
        <w:rPr>
          <w:rFonts w:ascii="Times New Roman" w:hAnsi="Times New Roman"/>
          <w:sz w:val="24"/>
          <w:szCs w:val="24"/>
        </w:rPr>
        <w:t>P0</w:t>
      </w:r>
      <w:r w:rsidRPr="006F38C9">
        <w:rPr>
          <w:rFonts w:ascii="Times New Roman" w:hAnsi="Times New Roman"/>
          <w:sz w:val="24"/>
          <w:szCs w:val="24"/>
          <w:vertAlign w:val="subscript"/>
        </w:rPr>
        <w:t>4</w:t>
      </w:r>
      <w:r w:rsidRPr="009924E6">
        <w:rPr>
          <w:rFonts w:ascii="Times New Roman" w:hAnsi="Times New Roman"/>
          <w:sz w:val="24"/>
          <w:szCs w:val="24"/>
        </w:rPr>
        <w:t>. Удобрение хоро</w:t>
      </w:r>
      <w:r w:rsidRPr="009924E6">
        <w:rPr>
          <w:rFonts w:ascii="Times New Roman" w:hAnsi="Times New Roman"/>
          <w:sz w:val="24"/>
          <w:szCs w:val="24"/>
        </w:rPr>
        <w:softHyphen/>
        <w:t>шо растворимо в воде, и поэтому весь фосфор находится в водо-растворимой форме. Аммофос обладает хорошими физико-химическими и механическими свойствами, не нуждается в применении при грануляции различных добавок. В настоящее время выпускается в виде неправильных гранул белого цвета. Ам</w:t>
      </w:r>
      <w:r w:rsidRPr="009924E6">
        <w:rPr>
          <w:rFonts w:ascii="Times New Roman" w:hAnsi="Times New Roman"/>
          <w:sz w:val="24"/>
          <w:szCs w:val="24"/>
        </w:rPr>
        <w:softHyphen/>
        <w:t>мофос обладает физиологической кислотностью, в связи, с чем при внесении он несколько подкисляет почву.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Аммофос успешно применяется как основное и особенно как рядовое удобрение под различные с.-х. культуры во всех почвенно-климатических зо</w:t>
      </w:r>
      <w:r w:rsidRPr="009924E6">
        <w:rPr>
          <w:rFonts w:ascii="Times New Roman" w:hAnsi="Times New Roman"/>
          <w:sz w:val="24"/>
          <w:szCs w:val="24"/>
        </w:rPr>
        <w:softHyphen/>
        <w:t>нах страны и по эффективности не уступает эквивалентным смесям простых удобрений. Однако из-за слишком широкого отношения между азотом и фос</w:t>
      </w:r>
      <w:r w:rsidRPr="009924E6">
        <w:rPr>
          <w:rFonts w:ascii="Times New Roman" w:hAnsi="Times New Roman"/>
          <w:sz w:val="24"/>
          <w:szCs w:val="24"/>
        </w:rPr>
        <w:softHyphen/>
        <w:t>фором и высокой стоимости, удобрения лучше применять локально при посеве зерновых и технических культур. Аммофос - очень хороший компонент для приготовления смесей, так как характеризуется хорошей совместимостью со всеми стандартными удобрениями.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Диаммофос Производство диаммофоса основано на насыщении аммиаком свободной фосфорной кислоты, в котором соотношение между азо</w:t>
      </w:r>
      <w:r w:rsidRPr="009924E6">
        <w:rPr>
          <w:rFonts w:ascii="Times New Roman" w:hAnsi="Times New Roman"/>
          <w:sz w:val="24"/>
          <w:szCs w:val="24"/>
        </w:rPr>
        <w:softHyphen/>
        <w:t>том и фосфором равно приблизительно 1:2,5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2NH3 + НзР04 = (NH4)2HP04 В диаммофосе содержится 18% азота, 50% фосфора. Это самое концентриро</w:t>
      </w:r>
      <w:r w:rsidRPr="009924E6">
        <w:rPr>
          <w:rFonts w:ascii="Times New Roman" w:hAnsi="Times New Roman"/>
          <w:sz w:val="24"/>
          <w:szCs w:val="24"/>
        </w:rPr>
        <w:softHyphen/>
        <w:t>ванное из всех сложных удобрений. Наряду с экономическими преимущества</w:t>
      </w:r>
      <w:r w:rsidRPr="009924E6">
        <w:rPr>
          <w:rFonts w:ascii="Times New Roman" w:hAnsi="Times New Roman"/>
          <w:sz w:val="24"/>
          <w:szCs w:val="24"/>
        </w:rPr>
        <w:softHyphen/>
        <w:t>ми, диаммофос ценен тем, что весьма удобен как для локального применения при посеве и посадке всех культур вблизи семенного материала, так и в основ</w:t>
      </w:r>
      <w:r w:rsidRPr="009924E6">
        <w:rPr>
          <w:rFonts w:ascii="Times New Roman" w:hAnsi="Times New Roman"/>
          <w:sz w:val="24"/>
          <w:szCs w:val="24"/>
        </w:rPr>
        <w:softHyphen/>
        <w:t xml:space="preserve">ную обработку под зерновые культуры, подсолнечник. Не содержит балласта, не создаёт высокой концентрации раствора и не повышает заметно осмотического давления почвенного раствора. 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Калийная селитра (KNO3) Эта соль содержит 13-14% азота и до 46,5 К2О. </w:t>
      </w:r>
      <w:smartTag w:uri="urn:schemas-microsoft-com:office:smarttags" w:element="metricconverter">
        <w:smartTagPr>
          <w:attr w:name="ProductID" w:val="1 мм"/>
        </w:smartTagPr>
        <w:r w:rsidRPr="009924E6">
          <w:rPr>
            <w:rFonts w:ascii="Times New Roman" w:hAnsi="Times New Roman"/>
            <w:sz w:val="24"/>
            <w:szCs w:val="24"/>
          </w:rPr>
          <w:t>1 кг</w:t>
        </w:r>
      </w:smartTag>
      <w:r w:rsidRPr="009924E6">
        <w:rPr>
          <w:rFonts w:ascii="Times New Roman" w:hAnsi="Times New Roman"/>
          <w:sz w:val="24"/>
          <w:szCs w:val="24"/>
        </w:rPr>
        <w:t xml:space="preserve"> её эквивалентен более 1кг калийной соли и почти </w:t>
      </w:r>
      <w:smartTag w:uri="urn:schemas-microsoft-com:office:smarttags" w:element="metricconverter">
        <w:smartTagPr>
          <w:attr w:name="ProductID" w:val="1 мм"/>
        </w:smartTagPr>
        <w:r w:rsidRPr="009924E6">
          <w:rPr>
            <w:rFonts w:ascii="Times New Roman" w:hAnsi="Times New Roman"/>
            <w:sz w:val="24"/>
            <w:szCs w:val="24"/>
          </w:rPr>
          <w:t>0,4 кг</w:t>
        </w:r>
      </w:smartTag>
      <w:r w:rsidRPr="009924E6">
        <w:rPr>
          <w:rFonts w:ascii="Times New Roman" w:hAnsi="Times New Roman"/>
          <w:sz w:val="24"/>
          <w:szCs w:val="24"/>
        </w:rPr>
        <w:t xml:space="preserve"> аммиачной селитры. Малогигроскопичная. Благодаря отличным физическим свойствам калийная селитра пригодна как для основного внесения, проведения подкормок, также для производства смешанных удобрений. Удобрение физиологически щелочное. Выпускают в виде </w:t>
      </w:r>
      <w:proofErr w:type="spellStart"/>
      <w:r w:rsidRPr="009924E6">
        <w:rPr>
          <w:rFonts w:ascii="Times New Roman" w:hAnsi="Times New Roman"/>
          <w:sz w:val="24"/>
          <w:szCs w:val="24"/>
        </w:rPr>
        <w:t>кристалически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белого или жёлтого порошка. Перспективно применение калийной селитры в тепличной куль</w:t>
      </w:r>
      <w:r w:rsidRPr="009924E6">
        <w:rPr>
          <w:rFonts w:ascii="Times New Roman" w:hAnsi="Times New Roman"/>
          <w:sz w:val="24"/>
          <w:szCs w:val="24"/>
        </w:rPr>
        <w:softHyphen/>
        <w:t>туре благодаря тому, что ее использование снижает общую кон</w:t>
      </w:r>
      <w:r w:rsidRPr="009924E6">
        <w:rPr>
          <w:rFonts w:ascii="Times New Roman" w:hAnsi="Times New Roman"/>
          <w:sz w:val="24"/>
          <w:szCs w:val="24"/>
        </w:rPr>
        <w:softHyphen/>
        <w:t>центрацию солей (и особенно сульфатов и хлоридов) в питатель</w:t>
      </w:r>
      <w:r w:rsidRPr="009924E6">
        <w:rPr>
          <w:rFonts w:ascii="Times New Roman" w:hAnsi="Times New Roman"/>
          <w:sz w:val="24"/>
          <w:szCs w:val="24"/>
        </w:rPr>
        <w:softHyphen/>
        <w:t>ной среде. Агрохимики установили, что участие чистых аммофо</w:t>
      </w:r>
      <w:r w:rsidRPr="009924E6">
        <w:rPr>
          <w:rFonts w:ascii="Times New Roman" w:hAnsi="Times New Roman"/>
          <w:sz w:val="24"/>
          <w:szCs w:val="24"/>
        </w:rPr>
        <w:softHyphen/>
        <w:t>са и диаммофоса, аммиачной и калийной селитр в питательном растворе для теплиц долго поддерживает высокое содержание азота, фосфора и калия в почвах без всякой опасности накопления избытка солей.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Удобрение не содержит хлора и поэтому даёт хороший эффект при внесении под овощные культуры, гречиху, картофель, табак. Перспективно применение в теплицах, так как снижает концентрацию солей (CL, SO4) . Недостаток - широкое соотношение между азотом и калием (1:3,5).</w:t>
      </w:r>
    </w:p>
    <w:p w:rsidR="00846D15" w:rsidRPr="009924E6" w:rsidRDefault="00846D15" w:rsidP="009924E6">
      <w:pPr>
        <w:pStyle w:val="a8"/>
        <w:widowControl w:val="0"/>
        <w:ind w:firstLine="709"/>
        <w:rPr>
          <w:rFonts w:ascii="Times New Roman" w:hAnsi="Times New Roman"/>
          <w:b/>
          <w:sz w:val="24"/>
          <w:szCs w:val="24"/>
        </w:rPr>
      </w:pPr>
      <w:r w:rsidRPr="009924E6">
        <w:rPr>
          <w:rFonts w:ascii="Times New Roman" w:hAnsi="Times New Roman"/>
          <w:b/>
          <w:sz w:val="24"/>
          <w:szCs w:val="24"/>
        </w:rPr>
        <w:t xml:space="preserve">3. Комбинированные (сложно-смешанные) – </w:t>
      </w:r>
      <w:proofErr w:type="spellStart"/>
      <w:r w:rsidRPr="009924E6">
        <w:rPr>
          <w:rFonts w:ascii="Times New Roman" w:hAnsi="Times New Roman"/>
          <w:b/>
          <w:sz w:val="24"/>
          <w:szCs w:val="24"/>
        </w:rPr>
        <w:t>нитроаммофос</w:t>
      </w:r>
      <w:proofErr w:type="spellEnd"/>
      <w:r w:rsidRPr="009924E6">
        <w:rPr>
          <w:rFonts w:ascii="Times New Roman" w:hAnsi="Times New Roman"/>
          <w:b/>
          <w:sz w:val="24"/>
          <w:szCs w:val="24"/>
        </w:rPr>
        <w:t>, нитроаммофоска, нитрофос, нитрофоска, ЖКУ, аммонизированный суперфосфат – состав, свойства, применение.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Комбинированными, или сложно-смешанными, называют удобрения, содержащие не менее двух элементов питания, получаемых в едином технологическом цикле при химическом взаимодействии аммиака, фосфорной азотной и серной кислот, </w:t>
      </w:r>
      <w:proofErr w:type="spellStart"/>
      <w:r w:rsidRPr="009924E6">
        <w:rPr>
          <w:rFonts w:ascii="Times New Roman" w:hAnsi="Times New Roman"/>
          <w:sz w:val="24"/>
          <w:szCs w:val="24"/>
        </w:rPr>
        <w:t>плава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нитрата аммония, фосфорита или апатита, калийных солей и других материалов.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lastRenderedPageBreak/>
        <w:t xml:space="preserve">Нитрофос и нитрофоска Нитрофоски получают разложением фосфатного сырья (апатит или фосфорит) смесями азотной и серной или азотной фосфорной кислот с последующей неполной нейтрализацией аммиаком. Хлористый калий не вводится, то получают азотно-фосфорное удобрение - нитрофос. В зависимости от обработки различают: сульфатную нитрофоску (+(NH4)2S04), сернокислую (NH3 + H2SО4) и фосфорную нитрофоску    (NH3+ H3PO4).. Однако, независимо от способа получения в каждой грануле находятся </w:t>
      </w:r>
      <w:proofErr w:type="spellStart"/>
      <w:r w:rsidRPr="009924E6">
        <w:rPr>
          <w:rFonts w:ascii="Times New Roman" w:hAnsi="Times New Roman"/>
          <w:sz w:val="24"/>
          <w:szCs w:val="24"/>
        </w:rPr>
        <w:t>Са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(Н2Р04)) 2*Н20, СаНР04*2Н20, NH4CL, NH4NO3, KNO3, KCL, CaS04.</w:t>
      </w:r>
    </w:p>
    <w:p w:rsidR="00846D15" w:rsidRPr="009924E6" w:rsidRDefault="00846D15" w:rsidP="00CB60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Нитрофосы и нитрофоски получают при обработке фосфат</w:t>
      </w:r>
      <w:r w:rsidRPr="009924E6">
        <w:rPr>
          <w:rFonts w:ascii="Times New Roman" w:hAnsi="Times New Roman"/>
          <w:sz w:val="24"/>
          <w:szCs w:val="24"/>
        </w:rPr>
        <w:softHyphen/>
        <w:t xml:space="preserve">ного сырья азотной кислотой. В результате такого взаимодействия образуются кальциевая селитра и </w:t>
      </w:r>
      <w:proofErr w:type="spellStart"/>
      <w:r w:rsidRPr="009924E6">
        <w:rPr>
          <w:rFonts w:ascii="Times New Roman" w:hAnsi="Times New Roman"/>
          <w:sz w:val="24"/>
          <w:szCs w:val="24"/>
        </w:rPr>
        <w:t>монофосфат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кальция с приме</w:t>
      </w:r>
      <w:r w:rsidRPr="009924E6">
        <w:rPr>
          <w:rFonts w:ascii="Times New Roman" w:hAnsi="Times New Roman"/>
          <w:sz w:val="24"/>
          <w:szCs w:val="24"/>
        </w:rPr>
        <w:softHyphen/>
        <w:t xml:space="preserve">сью </w:t>
      </w:r>
      <w:proofErr w:type="spellStart"/>
      <w:r w:rsidRPr="009924E6">
        <w:rPr>
          <w:rFonts w:ascii="Times New Roman" w:hAnsi="Times New Roman"/>
          <w:sz w:val="24"/>
          <w:szCs w:val="24"/>
        </w:rPr>
        <w:t>дикальцийфосфата</w:t>
      </w:r>
      <w:proofErr w:type="spellEnd"/>
      <w:r w:rsidRPr="009924E6">
        <w:rPr>
          <w:rFonts w:ascii="Times New Roman" w:hAnsi="Times New Roman"/>
          <w:sz w:val="24"/>
          <w:szCs w:val="24"/>
        </w:rPr>
        <w:t>. Но эта смесь из-за высокой гигроскопич</w:t>
      </w:r>
      <w:r w:rsidRPr="009924E6">
        <w:rPr>
          <w:rFonts w:ascii="Times New Roman" w:hAnsi="Times New Roman"/>
          <w:sz w:val="24"/>
          <w:szCs w:val="24"/>
        </w:rPr>
        <w:softHyphen/>
        <w:t>ности кальциевой селитры еще не является полноценным удобре</w:t>
      </w:r>
      <w:r w:rsidRPr="009924E6">
        <w:rPr>
          <w:rFonts w:ascii="Times New Roman" w:hAnsi="Times New Roman"/>
          <w:sz w:val="24"/>
          <w:szCs w:val="24"/>
        </w:rPr>
        <w:softHyphen/>
        <w:t>нием она отличается повышенной влажностью и плохо рассеива</w:t>
      </w:r>
      <w:r w:rsidRPr="009924E6">
        <w:rPr>
          <w:rFonts w:ascii="Times New Roman" w:hAnsi="Times New Roman"/>
          <w:sz w:val="24"/>
          <w:szCs w:val="24"/>
        </w:rPr>
        <w:softHyphen/>
        <w:t xml:space="preserve">ется. Поэтому необходима дальнейшая обработка смеси,  перевести азот из кальциевой селитры в другие соединения. </w:t>
      </w:r>
    </w:p>
    <w:p w:rsidR="00846D15" w:rsidRPr="009924E6" w:rsidRDefault="00846D15" w:rsidP="00CB60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Для получения тройного удобрения в горячую пульпу добавля</w:t>
      </w:r>
      <w:r w:rsidRPr="009924E6">
        <w:rPr>
          <w:rFonts w:ascii="Times New Roman" w:hAnsi="Times New Roman"/>
          <w:sz w:val="24"/>
          <w:szCs w:val="24"/>
        </w:rPr>
        <w:softHyphen/>
        <w:t xml:space="preserve">ют в необходимой пропорции хлористый калий. 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В нашей стране выпускается несколько марок гранулирован</w:t>
      </w:r>
      <w:r w:rsidRPr="009924E6">
        <w:rPr>
          <w:rFonts w:ascii="Times New Roman" w:hAnsi="Times New Roman"/>
          <w:sz w:val="24"/>
          <w:szCs w:val="24"/>
        </w:rPr>
        <w:softHyphen/>
        <w:t>ных нитрофосок Размер гранул нитрофосок 1</w:t>
      </w:r>
      <w:r>
        <w:rPr>
          <w:rFonts w:ascii="Times New Roman" w:hAnsi="Times New Roman"/>
          <w:sz w:val="24"/>
          <w:szCs w:val="24"/>
        </w:rPr>
        <w:t>-</w:t>
      </w:r>
      <w:r w:rsidRPr="009924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4E6">
        <w:rPr>
          <w:rFonts w:ascii="Times New Roman" w:hAnsi="Times New Roman"/>
          <w:sz w:val="24"/>
          <w:szCs w:val="24"/>
        </w:rPr>
        <w:t>мм; они достаточно прочные и при кондиционировании путем добавления небольших количеств минеральных масел и припудривания тальком или тонко размолотым известняком не слеживаются при перевозке и хранении. Нит</w:t>
      </w:r>
      <w:r w:rsidRPr="009924E6">
        <w:rPr>
          <w:rFonts w:ascii="Times New Roman" w:hAnsi="Times New Roman"/>
          <w:sz w:val="24"/>
          <w:szCs w:val="24"/>
        </w:rPr>
        <w:softHyphen/>
        <w:t xml:space="preserve">рофоски вносят в качестве основного удобрения, </w:t>
      </w:r>
      <w:proofErr w:type="spellStart"/>
      <w:r w:rsidRPr="009924E6">
        <w:rPr>
          <w:rFonts w:ascii="Times New Roman" w:hAnsi="Times New Roman"/>
          <w:sz w:val="24"/>
          <w:szCs w:val="24"/>
        </w:rPr>
        <w:t>припосевного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в рядки, а также в подкормку. Их эффективность практически такая же, как и эквивалентных количеств смеси простых удобрений.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Нитрофос можно использовать как основное и </w:t>
      </w:r>
      <w:proofErr w:type="spellStart"/>
      <w:r w:rsidRPr="009924E6">
        <w:rPr>
          <w:rFonts w:ascii="Times New Roman" w:hAnsi="Times New Roman"/>
          <w:sz w:val="24"/>
          <w:szCs w:val="24"/>
        </w:rPr>
        <w:t>припосевное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удобрение в почвах с высоким содержанием калия.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4E6">
        <w:rPr>
          <w:rFonts w:ascii="Times New Roman" w:hAnsi="Times New Roman"/>
          <w:sz w:val="24"/>
          <w:szCs w:val="24"/>
        </w:rPr>
        <w:t>Нитроаммофос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и нитроаммофоска. — NH4H2P04 + NН4NО3 высококонцентрированные азотно-фосфорное и азотно-фосфорно-калийное удобрение. Производят путём </w:t>
      </w:r>
      <w:proofErr w:type="spellStart"/>
      <w:r w:rsidRPr="009924E6">
        <w:rPr>
          <w:rFonts w:ascii="Times New Roman" w:hAnsi="Times New Roman"/>
          <w:sz w:val="24"/>
          <w:szCs w:val="24"/>
        </w:rPr>
        <w:t>аммонизации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смесей азотной и фосфорной кислот. Образуются аммиачная селитра и аммофос. Раствор упаривают, подсушивают, гранулируют. Без введения калия выпускают </w:t>
      </w:r>
      <w:proofErr w:type="spellStart"/>
      <w:r w:rsidRPr="009924E6">
        <w:rPr>
          <w:rFonts w:ascii="Times New Roman" w:hAnsi="Times New Roman"/>
          <w:sz w:val="24"/>
          <w:szCs w:val="24"/>
        </w:rPr>
        <w:t>нитроаммофос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трёх марок А - NP, Б -  В -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При добавлении в раствор хлористого калия получают нитроаммофоску.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Содержание N, P205 и К2О составляет более 50% </w:t>
      </w:r>
      <w:proofErr w:type="spellStart"/>
      <w:r w:rsidRPr="009924E6">
        <w:rPr>
          <w:rFonts w:ascii="Times New Roman" w:hAnsi="Times New Roman"/>
          <w:sz w:val="24"/>
          <w:szCs w:val="24"/>
        </w:rPr>
        <w:t>д.в-ва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. Это удобрение почти не содержит балласта. Содержание водорастворимых фосфатов 90% и более против 55% в нитрофосках. При введении вместо хлористого калия сульфата калия получают </w:t>
      </w:r>
      <w:proofErr w:type="spellStart"/>
      <w:r w:rsidRPr="009924E6">
        <w:rPr>
          <w:rFonts w:ascii="Times New Roman" w:hAnsi="Times New Roman"/>
          <w:sz w:val="24"/>
          <w:szCs w:val="24"/>
        </w:rPr>
        <w:t>бесхлорную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нитроаммофоску для удобрения культур, чувствительных к избытку хлора (овощи, лён гречиха, табак, картофель).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Оба этих удобрения являются универсальными формами для применения на всех типах видах почв в качестве как </w:t>
      </w:r>
      <w:proofErr w:type="spellStart"/>
      <w:r w:rsidRPr="009924E6">
        <w:rPr>
          <w:rFonts w:ascii="Times New Roman" w:hAnsi="Times New Roman"/>
          <w:sz w:val="24"/>
          <w:szCs w:val="24"/>
        </w:rPr>
        <w:t>припосевного</w:t>
      </w:r>
      <w:proofErr w:type="spellEnd"/>
      <w:r w:rsidRPr="009924E6">
        <w:rPr>
          <w:rFonts w:ascii="Times New Roman" w:hAnsi="Times New Roman"/>
          <w:sz w:val="24"/>
          <w:szCs w:val="24"/>
        </w:rPr>
        <w:t>, так и основного удобрения под зерновые культуры, сахарную свеклу, картофель.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Удобрение хорошо растворимо в воде, выпускается в виде крупных гранул неправильной формы розового цвета.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Аммонизированный суперфосфат - получают при насыщении простого суперфосфата аммиаком. В результате этого нейтрализуется его кислотность, одновременно улучшается гигроскопичность, что улучшает физические свойст</w:t>
      </w:r>
      <w:r w:rsidRPr="009924E6">
        <w:rPr>
          <w:rFonts w:ascii="Times New Roman" w:hAnsi="Times New Roman"/>
          <w:sz w:val="24"/>
          <w:szCs w:val="24"/>
        </w:rPr>
        <w:softHyphen/>
        <w:t>ва суперфосфата. Он легче смешивается с другими удобрениями, лучше рассе</w:t>
      </w:r>
      <w:r w:rsidRPr="009924E6">
        <w:rPr>
          <w:rFonts w:ascii="Times New Roman" w:hAnsi="Times New Roman"/>
          <w:sz w:val="24"/>
          <w:szCs w:val="24"/>
        </w:rPr>
        <w:softHyphen/>
        <w:t>вается сеялками. Содержание в удобрении N - 3 - 4 %, Р2О5 - 19-20%. Содер</w:t>
      </w:r>
      <w:r w:rsidRPr="009924E6">
        <w:rPr>
          <w:rFonts w:ascii="Times New Roman" w:hAnsi="Times New Roman"/>
          <w:sz w:val="24"/>
          <w:szCs w:val="24"/>
        </w:rPr>
        <w:softHyphen/>
        <w:t xml:space="preserve">жащийся в аммонизированном суперфосфате азот хорошо усваивается всеми культурами, но его слишком мало для того, чтобы улучшить азотное питание растений. Поэтому аммонизированный </w:t>
      </w:r>
      <w:proofErr w:type="spellStart"/>
      <w:r w:rsidRPr="009924E6">
        <w:rPr>
          <w:rFonts w:ascii="Times New Roman" w:hAnsi="Times New Roman"/>
          <w:sz w:val="24"/>
          <w:szCs w:val="24"/>
        </w:rPr>
        <w:t>суперйосфат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применяют в рядки при высеве семян, когда не следует давать много азота. При основном внесении та</w:t>
      </w:r>
      <w:r w:rsidRPr="009924E6">
        <w:rPr>
          <w:rFonts w:ascii="Times New Roman" w:hAnsi="Times New Roman"/>
          <w:sz w:val="24"/>
          <w:szCs w:val="24"/>
        </w:rPr>
        <w:softHyphen/>
        <w:t>кой суперфосфат дополняют азотными удобрениями в соответствии с заданной нормой.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4A12E8">
        <w:rPr>
          <w:rFonts w:ascii="Times New Roman" w:hAnsi="Times New Roman"/>
          <w:b/>
          <w:sz w:val="24"/>
          <w:szCs w:val="24"/>
        </w:rPr>
        <w:t>Жидкие комплексные удобрения (ЖКУ).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9924E6">
        <w:rPr>
          <w:rFonts w:ascii="Times New Roman" w:hAnsi="Times New Roman"/>
          <w:sz w:val="24"/>
          <w:szCs w:val="24"/>
        </w:rPr>
        <w:t>Представляют собой водные растворы или суспензии, содержа</w:t>
      </w:r>
      <w:r w:rsidRPr="009924E6">
        <w:rPr>
          <w:rFonts w:ascii="Times New Roman" w:hAnsi="Times New Roman"/>
          <w:sz w:val="24"/>
          <w:szCs w:val="24"/>
        </w:rPr>
        <w:softHyphen/>
        <w:t>щие соединения азота и фосфора или азота, фосфора и калия (пол</w:t>
      </w:r>
      <w:r w:rsidRPr="009924E6">
        <w:rPr>
          <w:rFonts w:ascii="Times New Roman" w:hAnsi="Times New Roman"/>
          <w:sz w:val="24"/>
          <w:szCs w:val="24"/>
        </w:rPr>
        <w:softHyphen/>
        <w:t>ные ЖКУ), иногда с добавками микроудобрений, пестицидов и стимуляторов роста растений Помимо известных достоинств жидких удобрений по сравнению с твердыми преимуществами комплексных жидких удобрений являются простота изготовле</w:t>
      </w:r>
      <w:r w:rsidRPr="009924E6">
        <w:rPr>
          <w:rFonts w:ascii="Times New Roman" w:hAnsi="Times New Roman"/>
          <w:sz w:val="24"/>
          <w:szCs w:val="24"/>
        </w:rPr>
        <w:softHyphen/>
        <w:t>ния, меньшие капитальные и эксплуатационные затраты В ЖКУ можно в широких пределах регулировать соотношение питатель</w:t>
      </w:r>
      <w:r w:rsidRPr="009924E6">
        <w:rPr>
          <w:rFonts w:ascii="Times New Roman" w:hAnsi="Times New Roman"/>
          <w:sz w:val="24"/>
          <w:szCs w:val="24"/>
        </w:rPr>
        <w:softHyphen/>
        <w:t>ных элементов Преимуществами ЖКУ перед жидкими азотными удобрениями являются отсутствие в них свободного аммиака, а также то, что их применение исключает дополнительные трудовые затраты на внесение в почву твердых фосфорных и калийных удоб</w:t>
      </w:r>
      <w:r w:rsidRPr="009924E6">
        <w:rPr>
          <w:rFonts w:ascii="Times New Roman" w:hAnsi="Times New Roman"/>
          <w:sz w:val="24"/>
          <w:szCs w:val="24"/>
        </w:rPr>
        <w:softHyphen/>
        <w:t>рений.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Проведенные испытания показали, что действие на растения твердых и жидких комплексных удобрений приблизительно оди</w:t>
      </w:r>
      <w:r w:rsidRPr="009924E6">
        <w:rPr>
          <w:rFonts w:ascii="Times New Roman" w:hAnsi="Times New Roman"/>
          <w:sz w:val="24"/>
          <w:szCs w:val="24"/>
        </w:rPr>
        <w:softHyphen/>
        <w:t>наковое Несколько большая эффективность ЖКУ отмечается на карбонатных и других почвах, насыщенных основаниями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ЖКУ относятся к одним из самых перспективных видов ми</w:t>
      </w:r>
      <w:r w:rsidRPr="009924E6">
        <w:rPr>
          <w:rFonts w:ascii="Times New Roman" w:hAnsi="Times New Roman"/>
          <w:sz w:val="24"/>
          <w:szCs w:val="24"/>
        </w:rPr>
        <w:softHyphen/>
        <w:t xml:space="preserve">неральных удобрений </w:t>
      </w:r>
      <w:r w:rsidRPr="009924E6">
        <w:rPr>
          <w:rFonts w:ascii="Times New Roman" w:hAnsi="Times New Roman"/>
          <w:sz w:val="24"/>
          <w:szCs w:val="24"/>
        </w:rPr>
        <w:lastRenderedPageBreak/>
        <w:t>Принципиальная схема получения этих удобрений заключается в нейтрализации аммиаком фосфорной кислоты до рН 6,5 Существует два вида ЖКУ, производство ко</w:t>
      </w:r>
      <w:r w:rsidRPr="009924E6">
        <w:rPr>
          <w:rFonts w:ascii="Times New Roman" w:hAnsi="Times New Roman"/>
          <w:sz w:val="24"/>
          <w:szCs w:val="24"/>
        </w:rPr>
        <w:softHyphen/>
        <w:t xml:space="preserve">торых различается формой используемого фосфора ортофосфорной и </w:t>
      </w:r>
      <w:proofErr w:type="spellStart"/>
      <w:r w:rsidRPr="009924E6">
        <w:rPr>
          <w:rFonts w:ascii="Times New Roman" w:hAnsi="Times New Roman"/>
          <w:sz w:val="24"/>
          <w:szCs w:val="24"/>
        </w:rPr>
        <w:t>суперфосфорной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кислот (последняя представляет со</w:t>
      </w:r>
      <w:r w:rsidRPr="009924E6">
        <w:rPr>
          <w:rFonts w:ascii="Times New Roman" w:hAnsi="Times New Roman"/>
          <w:sz w:val="24"/>
          <w:szCs w:val="24"/>
        </w:rPr>
        <w:softHyphen/>
        <w:t xml:space="preserve">бой смесь </w:t>
      </w:r>
      <w:proofErr w:type="spellStart"/>
      <w:r w:rsidRPr="009924E6">
        <w:rPr>
          <w:rFonts w:ascii="Times New Roman" w:hAnsi="Times New Roman"/>
          <w:sz w:val="24"/>
          <w:szCs w:val="24"/>
        </w:rPr>
        <w:t>орто</w:t>
      </w:r>
      <w:proofErr w:type="spellEnd"/>
      <w:r w:rsidRPr="009924E6">
        <w:rPr>
          <w:rFonts w:ascii="Times New Roman" w:hAnsi="Times New Roman"/>
          <w:sz w:val="24"/>
          <w:szCs w:val="24"/>
        </w:rPr>
        <w:t>- и полифосфорной кислот с содержанием Р2О5 72—80 %). Содержание азота увеличивается при добавлении ам</w:t>
      </w:r>
      <w:r w:rsidRPr="009924E6">
        <w:rPr>
          <w:rFonts w:ascii="Times New Roman" w:hAnsi="Times New Roman"/>
          <w:sz w:val="24"/>
          <w:szCs w:val="24"/>
        </w:rPr>
        <w:softHyphen/>
        <w:t>миачной селитры, мочевины или смеси мочевины и аммиачной селитры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ЖКУ не содержат свободного </w:t>
      </w:r>
      <w:proofErr w:type="spellStart"/>
      <w:r w:rsidRPr="009924E6">
        <w:rPr>
          <w:rFonts w:ascii="Times New Roman" w:hAnsi="Times New Roman"/>
          <w:sz w:val="24"/>
          <w:szCs w:val="24"/>
        </w:rPr>
        <w:t>NНз</w:t>
      </w:r>
      <w:proofErr w:type="spellEnd"/>
      <w:r w:rsidRPr="009924E6">
        <w:rPr>
          <w:rFonts w:ascii="Times New Roman" w:hAnsi="Times New Roman"/>
          <w:sz w:val="24"/>
          <w:szCs w:val="24"/>
        </w:rPr>
        <w:t>, поэтому их можно разбрыз</w:t>
      </w:r>
      <w:r w:rsidRPr="009924E6">
        <w:rPr>
          <w:rFonts w:ascii="Times New Roman" w:hAnsi="Times New Roman"/>
          <w:sz w:val="24"/>
          <w:szCs w:val="24"/>
        </w:rPr>
        <w:softHyphen/>
        <w:t>гивать по поверхности поля с последующей заделкой различными почвообрабатывающими орудиями Специальными машинами ЖКУ вносят местно, ленточно, под любые культуры, особенно пропашные Эти удобрения можно применять на орошаемых зем</w:t>
      </w:r>
      <w:r w:rsidRPr="009924E6">
        <w:rPr>
          <w:rFonts w:ascii="Times New Roman" w:hAnsi="Times New Roman"/>
          <w:sz w:val="24"/>
          <w:szCs w:val="24"/>
        </w:rPr>
        <w:softHyphen/>
        <w:t>лях (с поливной водой)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Использование ЖКУ позволяет механизировать все процес</w:t>
      </w:r>
      <w:r w:rsidRPr="009924E6">
        <w:rPr>
          <w:rFonts w:ascii="Times New Roman" w:hAnsi="Times New Roman"/>
          <w:sz w:val="24"/>
          <w:szCs w:val="24"/>
        </w:rPr>
        <w:softHyphen/>
        <w:t>сы погрузки и разгрузки удобрений</w:t>
      </w:r>
      <w:r>
        <w:rPr>
          <w:rFonts w:ascii="Times New Roman" w:hAnsi="Times New Roman"/>
          <w:sz w:val="24"/>
          <w:szCs w:val="24"/>
        </w:rPr>
        <w:t>, устранить потери при тр</w:t>
      </w:r>
      <w:r w:rsidRPr="009924E6">
        <w:rPr>
          <w:rFonts w:ascii="Times New Roman" w:hAnsi="Times New Roman"/>
          <w:sz w:val="24"/>
          <w:szCs w:val="24"/>
        </w:rPr>
        <w:t>анспортировке, перегрузках, хранении и в процессе внесения в почву.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Можно перечислить еще ряд преимуществ жидких комплекс</w:t>
      </w:r>
      <w:r w:rsidRPr="009924E6">
        <w:rPr>
          <w:rFonts w:ascii="Times New Roman" w:hAnsi="Times New Roman"/>
          <w:sz w:val="24"/>
          <w:szCs w:val="24"/>
        </w:rPr>
        <w:softHyphen/>
        <w:t>ных удобрений: легкость автоматизированного контроля распре</w:t>
      </w:r>
      <w:r w:rsidRPr="009924E6">
        <w:rPr>
          <w:rFonts w:ascii="Times New Roman" w:hAnsi="Times New Roman"/>
          <w:sz w:val="24"/>
          <w:szCs w:val="24"/>
        </w:rPr>
        <w:softHyphen/>
        <w:t>деления удобрений по полю, обеспечивающего высокую равно</w:t>
      </w:r>
      <w:r w:rsidRPr="009924E6">
        <w:rPr>
          <w:rFonts w:ascii="Times New Roman" w:hAnsi="Times New Roman"/>
          <w:sz w:val="24"/>
          <w:szCs w:val="24"/>
        </w:rPr>
        <w:softHyphen/>
        <w:t>мерность их заделки в почву, возможность растворения в ЖКУ и совместного внесения гербицидов, инсектицидов, микроэлемен</w:t>
      </w:r>
      <w:r w:rsidRPr="009924E6">
        <w:rPr>
          <w:rFonts w:ascii="Times New Roman" w:hAnsi="Times New Roman"/>
          <w:sz w:val="24"/>
          <w:szCs w:val="24"/>
        </w:rPr>
        <w:softHyphen/>
        <w:t xml:space="preserve">тов. </w:t>
      </w:r>
    </w:p>
    <w:p w:rsidR="00846D15" w:rsidRPr="009924E6" w:rsidRDefault="00846D15" w:rsidP="009924E6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9924E6">
        <w:rPr>
          <w:rFonts w:ascii="Times New Roman" w:hAnsi="Times New Roman"/>
          <w:b/>
          <w:sz w:val="24"/>
          <w:szCs w:val="24"/>
        </w:rPr>
        <w:t>Тукосмеси</w:t>
      </w:r>
      <w:proofErr w:type="spellEnd"/>
      <w:r w:rsidRPr="009924E6">
        <w:rPr>
          <w:rFonts w:ascii="Times New Roman" w:hAnsi="Times New Roman"/>
          <w:b/>
          <w:sz w:val="24"/>
          <w:szCs w:val="24"/>
        </w:rPr>
        <w:t xml:space="preserve">, их состав и свойства. Значение </w:t>
      </w:r>
      <w:proofErr w:type="spellStart"/>
      <w:r w:rsidRPr="009924E6">
        <w:rPr>
          <w:rFonts w:ascii="Times New Roman" w:hAnsi="Times New Roman"/>
          <w:b/>
          <w:sz w:val="24"/>
          <w:szCs w:val="24"/>
        </w:rPr>
        <w:t>тукосмешивания</w:t>
      </w:r>
      <w:proofErr w:type="spellEnd"/>
      <w:r w:rsidRPr="009924E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24E6">
        <w:rPr>
          <w:rFonts w:ascii="Times New Roman" w:hAnsi="Times New Roman"/>
          <w:sz w:val="24"/>
          <w:szCs w:val="24"/>
        </w:rPr>
        <w:t>Эти удобрения представляют собой механическую смесь удоб</w:t>
      </w:r>
      <w:r w:rsidRPr="009924E6">
        <w:rPr>
          <w:rFonts w:ascii="Times New Roman" w:hAnsi="Times New Roman"/>
          <w:sz w:val="24"/>
          <w:szCs w:val="24"/>
        </w:rPr>
        <w:softHyphen/>
        <w:t>рений, содержащую два и более питательных элементов. Сухое смешивание удобрений — наиболее доступный, простой и эконо</w:t>
      </w:r>
      <w:r w:rsidRPr="009924E6">
        <w:rPr>
          <w:rFonts w:ascii="Times New Roman" w:hAnsi="Times New Roman"/>
          <w:sz w:val="24"/>
          <w:szCs w:val="24"/>
        </w:rPr>
        <w:softHyphen/>
        <w:t>мичный метод получения комплексных удобрений.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При смешивании твердых удобрений исходные компоненты должны быть сухими и рассыпчатыми; желательно, чтобы они мало различались по крупности и плотности зерен. Материалы, не удовлетворяющие этим требованиям, трудно превратить в одно</w:t>
      </w:r>
      <w:r w:rsidRPr="009924E6">
        <w:rPr>
          <w:rFonts w:ascii="Times New Roman" w:hAnsi="Times New Roman"/>
          <w:sz w:val="24"/>
          <w:szCs w:val="24"/>
        </w:rPr>
        <w:softHyphen/>
        <w:t>родное удобрение. Смеси, состоящие из зерен разных размеров и неодинаковой плотности, подвержены сегрегации, т. е. они рас</w:t>
      </w:r>
      <w:r w:rsidRPr="009924E6">
        <w:rPr>
          <w:rFonts w:ascii="Times New Roman" w:hAnsi="Times New Roman"/>
          <w:sz w:val="24"/>
          <w:szCs w:val="24"/>
        </w:rPr>
        <w:softHyphen/>
        <w:t>слаиваются, становятся неоднородными при хранении, перевозке, машинном внесении в почву.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Используемые при сухом смешивании односторонние и не</w:t>
      </w:r>
      <w:r w:rsidRPr="009924E6">
        <w:rPr>
          <w:rFonts w:ascii="Times New Roman" w:hAnsi="Times New Roman"/>
          <w:sz w:val="24"/>
          <w:szCs w:val="24"/>
        </w:rPr>
        <w:softHyphen/>
        <w:t>уравновешенные по составу удобрения должны сохранять сыпу</w:t>
      </w:r>
      <w:r w:rsidRPr="009924E6">
        <w:rPr>
          <w:rFonts w:ascii="Times New Roman" w:hAnsi="Times New Roman"/>
          <w:sz w:val="24"/>
          <w:szCs w:val="24"/>
        </w:rPr>
        <w:softHyphen/>
        <w:t xml:space="preserve">честь, </w:t>
      </w:r>
      <w:proofErr w:type="spellStart"/>
      <w:r w:rsidRPr="009924E6">
        <w:rPr>
          <w:rFonts w:ascii="Times New Roman" w:hAnsi="Times New Roman"/>
          <w:sz w:val="24"/>
          <w:szCs w:val="24"/>
        </w:rPr>
        <w:t>неслеживаемость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и гранулометрический состав в процессе транспортировки и при хранении насыпью в течение 6 мес. Со</w:t>
      </w:r>
      <w:r w:rsidRPr="009924E6">
        <w:rPr>
          <w:rFonts w:ascii="Times New Roman" w:hAnsi="Times New Roman"/>
          <w:sz w:val="24"/>
          <w:szCs w:val="24"/>
        </w:rPr>
        <w:softHyphen/>
        <w:t xml:space="preserve">держание влаги не должно превышать в мочевине и аммиачной </w:t>
      </w:r>
      <w:r>
        <w:rPr>
          <w:rFonts w:ascii="Times New Roman" w:hAnsi="Times New Roman"/>
          <w:sz w:val="24"/>
          <w:szCs w:val="24"/>
        </w:rPr>
        <w:t>с</w:t>
      </w:r>
      <w:r w:rsidRPr="009924E6">
        <w:rPr>
          <w:rFonts w:ascii="Times New Roman" w:hAnsi="Times New Roman"/>
          <w:sz w:val="24"/>
          <w:szCs w:val="24"/>
        </w:rPr>
        <w:t>елитре 0,12%, аммофосе, диаммофосе и хлористом калии 1 %, двойном суперфосфате 3,5 % (при свободной кислотности не более 1 %) Количество гранул размером 1—3 мм должно быть не ме</w:t>
      </w:r>
      <w:r w:rsidRPr="009924E6">
        <w:rPr>
          <w:rFonts w:ascii="Times New Roman" w:hAnsi="Times New Roman"/>
          <w:sz w:val="24"/>
          <w:szCs w:val="24"/>
        </w:rPr>
        <w:softHyphen/>
        <w:t>нее 90 %, в том числе диаметром 2—3 мм не менее 50 % и частиц менее 1 мм не более 1 % Разрушение гранул при смешивании не более 3 %, прочность их не менее 2 МПа (20 кг/см2)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Физические свойства смешанных удобрений можно улучшить введением нейтрализующих добавок мела, известняка, фосфорит</w:t>
      </w:r>
      <w:r w:rsidRPr="009924E6">
        <w:rPr>
          <w:rFonts w:ascii="Times New Roman" w:hAnsi="Times New Roman"/>
          <w:sz w:val="24"/>
          <w:szCs w:val="24"/>
        </w:rPr>
        <w:softHyphen/>
        <w:t>ной муки Однако не все удобрения можно смешивать друг с дру</w:t>
      </w:r>
      <w:r w:rsidRPr="009924E6">
        <w:rPr>
          <w:rFonts w:ascii="Times New Roman" w:hAnsi="Times New Roman"/>
          <w:sz w:val="24"/>
          <w:szCs w:val="24"/>
        </w:rPr>
        <w:softHyphen/>
        <w:t>гом Особенности физико-химических свойств исходных удобре</w:t>
      </w:r>
      <w:r w:rsidRPr="009924E6">
        <w:rPr>
          <w:rFonts w:ascii="Times New Roman" w:hAnsi="Times New Roman"/>
          <w:sz w:val="24"/>
          <w:szCs w:val="24"/>
        </w:rPr>
        <w:softHyphen/>
        <w:t>ний часто ограничивают возможность их смешивания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В настоящее время значительное количество смешанных удоб</w:t>
      </w:r>
      <w:r w:rsidRPr="009924E6">
        <w:rPr>
          <w:rFonts w:ascii="Times New Roman" w:hAnsi="Times New Roman"/>
          <w:sz w:val="24"/>
          <w:szCs w:val="24"/>
        </w:rPr>
        <w:softHyphen/>
        <w:t xml:space="preserve">рений производят непосредственно на химических предприятиях. При этом, как правило, совмещают смешивание удобрений с их дополнительной химической обработкой — введением кислот (фосфорной, азотной, серной) и нейтрализующих их материалов (газообразного аммиака, жидких аммиакатов и других реагентов), а также используют растворы и </w:t>
      </w:r>
      <w:proofErr w:type="spellStart"/>
      <w:r w:rsidRPr="009924E6">
        <w:rPr>
          <w:rFonts w:ascii="Times New Roman" w:hAnsi="Times New Roman"/>
          <w:sz w:val="24"/>
          <w:szCs w:val="24"/>
        </w:rPr>
        <w:t>плавы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взамен воды в процессе гра</w:t>
      </w:r>
      <w:r w:rsidRPr="009924E6">
        <w:rPr>
          <w:rFonts w:ascii="Times New Roman" w:hAnsi="Times New Roman"/>
          <w:sz w:val="24"/>
          <w:szCs w:val="24"/>
        </w:rPr>
        <w:softHyphen/>
        <w:t>нулирования В результате этого при смешивании компонентов гранулы получаются более однородными и прочными Такие сме</w:t>
      </w:r>
      <w:r w:rsidRPr="009924E6">
        <w:rPr>
          <w:rFonts w:ascii="Times New Roman" w:hAnsi="Times New Roman"/>
          <w:sz w:val="24"/>
          <w:szCs w:val="24"/>
        </w:rPr>
        <w:softHyphen/>
        <w:t xml:space="preserve">шанные удобрения, по существу, не отличаются от </w:t>
      </w:r>
      <w:proofErr w:type="spellStart"/>
      <w:r w:rsidRPr="009924E6">
        <w:rPr>
          <w:rFonts w:ascii="Times New Roman" w:hAnsi="Times New Roman"/>
          <w:sz w:val="24"/>
          <w:szCs w:val="24"/>
        </w:rPr>
        <w:t>сложносмешанных</w:t>
      </w:r>
      <w:proofErr w:type="spellEnd"/>
      <w:r w:rsidRPr="009924E6">
        <w:rPr>
          <w:rFonts w:ascii="Times New Roman" w:hAnsi="Times New Roman"/>
          <w:sz w:val="24"/>
          <w:szCs w:val="24"/>
        </w:rPr>
        <w:t>. Перечень таких удобрений включает следующие виды: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1. Гранулированное </w:t>
      </w:r>
      <w:proofErr w:type="spellStart"/>
      <w:r w:rsidRPr="009924E6">
        <w:rPr>
          <w:rFonts w:ascii="Times New Roman" w:hAnsi="Times New Roman"/>
          <w:sz w:val="24"/>
          <w:szCs w:val="24"/>
        </w:rPr>
        <w:t>сложносмешанное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удобрение, получаемое </w:t>
      </w:r>
      <w:proofErr w:type="spellStart"/>
      <w:r w:rsidRPr="009924E6">
        <w:rPr>
          <w:rFonts w:ascii="Times New Roman" w:hAnsi="Times New Roman"/>
          <w:sz w:val="24"/>
          <w:szCs w:val="24"/>
        </w:rPr>
        <w:t>аммонизацией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смеси простого суперфосфата, хлорида калия и нитрата аммония с добавлением (при необходимости) серной и фосфорной кислот;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2. Полное </w:t>
      </w:r>
      <w:proofErr w:type="spellStart"/>
      <w:r w:rsidRPr="009924E6">
        <w:rPr>
          <w:rFonts w:ascii="Times New Roman" w:hAnsi="Times New Roman"/>
          <w:sz w:val="24"/>
          <w:szCs w:val="24"/>
        </w:rPr>
        <w:t>сложносмешанное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удобрение с микроэлементами и без них, получаемое </w:t>
      </w:r>
      <w:proofErr w:type="spellStart"/>
      <w:r w:rsidRPr="009924E6">
        <w:rPr>
          <w:rFonts w:ascii="Times New Roman" w:hAnsi="Times New Roman"/>
          <w:sz w:val="24"/>
          <w:szCs w:val="24"/>
        </w:rPr>
        <w:t>аммонизацией</w:t>
      </w:r>
      <w:proofErr w:type="spellEnd"/>
      <w:r w:rsidRPr="009924E6">
        <w:rPr>
          <w:rFonts w:ascii="Times New Roman" w:hAnsi="Times New Roman"/>
          <w:sz w:val="24"/>
          <w:szCs w:val="24"/>
        </w:rPr>
        <w:t xml:space="preserve"> смеси простого суперфосфата, хлорида калия и нитрата аммония;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3. Прессованное фосфорно-калийное удобрение, получаемое на основе смеси простого суперфосфата и хлорида калия;</w:t>
      </w:r>
    </w:p>
    <w:p w:rsidR="00846D15" w:rsidRPr="009924E6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>4. Для розничной торговли выпускают питательную смесь мар</w:t>
      </w:r>
      <w:r w:rsidRPr="009924E6">
        <w:rPr>
          <w:rFonts w:ascii="Times New Roman" w:hAnsi="Times New Roman"/>
          <w:sz w:val="24"/>
          <w:szCs w:val="24"/>
        </w:rPr>
        <w:softHyphen/>
        <w:t xml:space="preserve">ки 9-9-9 с микроэлементами (на основе суперфосфата, </w:t>
      </w:r>
      <w:proofErr w:type="spellStart"/>
      <w:r w:rsidRPr="009924E6">
        <w:rPr>
          <w:rFonts w:ascii="Times New Roman" w:hAnsi="Times New Roman"/>
          <w:sz w:val="24"/>
          <w:szCs w:val="24"/>
        </w:rPr>
        <w:t>калимагнезии</w:t>
      </w:r>
      <w:proofErr w:type="spellEnd"/>
      <w:r w:rsidRPr="009924E6">
        <w:rPr>
          <w:rFonts w:ascii="Times New Roman" w:hAnsi="Times New Roman"/>
          <w:sz w:val="24"/>
          <w:szCs w:val="24"/>
        </w:rPr>
        <w:t>, сульфата аммония и соединений микроэлементов), удобри</w:t>
      </w:r>
      <w:r w:rsidRPr="009924E6">
        <w:rPr>
          <w:rFonts w:ascii="Times New Roman" w:hAnsi="Times New Roman"/>
          <w:sz w:val="24"/>
          <w:szCs w:val="24"/>
        </w:rPr>
        <w:softHyphen/>
        <w:t>тельную смесь разных марок с содержанием питательных веществ от 22 до 56 % (на основе суперфосфата, карбамида, аммонийной селитры, хлорида и сульфата калия, известняка, доломита и дру</w:t>
      </w:r>
      <w:r w:rsidRPr="009924E6">
        <w:rPr>
          <w:rFonts w:ascii="Times New Roman" w:hAnsi="Times New Roman"/>
          <w:sz w:val="24"/>
          <w:szCs w:val="24"/>
        </w:rPr>
        <w:softHyphen/>
        <w:t>гих компонентов) и удобрительную смесь марки 12-12-12.</w:t>
      </w:r>
    </w:p>
    <w:p w:rsidR="00846D15" w:rsidRPr="005E2C52" w:rsidRDefault="00846D15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46D15" w:rsidRPr="005E2C52" w:rsidSect="005260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ECF"/>
    <w:multiLevelType w:val="singleLevel"/>
    <w:tmpl w:val="BAAC065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AA80DAD"/>
    <w:multiLevelType w:val="hybridMultilevel"/>
    <w:tmpl w:val="A42EE420"/>
    <w:lvl w:ilvl="0" w:tplc="152A68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4FB"/>
    <w:multiLevelType w:val="hybridMultilevel"/>
    <w:tmpl w:val="7CAC41C0"/>
    <w:lvl w:ilvl="0" w:tplc="B6988B6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231DC"/>
    <w:multiLevelType w:val="hybridMultilevel"/>
    <w:tmpl w:val="5A9A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F5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69D2F8A"/>
    <w:multiLevelType w:val="hybridMultilevel"/>
    <w:tmpl w:val="2CE6BDC0"/>
    <w:lvl w:ilvl="0" w:tplc="73620586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>
    <w:nsid w:val="1B1D4F5E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7">
    <w:nsid w:val="35316629"/>
    <w:multiLevelType w:val="hybridMultilevel"/>
    <w:tmpl w:val="DFE2853A"/>
    <w:lvl w:ilvl="0" w:tplc="9F04E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AA263D"/>
    <w:multiLevelType w:val="hybridMultilevel"/>
    <w:tmpl w:val="8196E5EE"/>
    <w:lvl w:ilvl="0" w:tplc="11C633EE">
      <w:start w:val="17"/>
      <w:numFmt w:val="bullet"/>
      <w:lvlText w:val="-"/>
      <w:lvlJc w:val="left"/>
      <w:pPr>
        <w:tabs>
          <w:tab w:val="num" w:pos="952"/>
        </w:tabs>
        <w:ind w:left="952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9">
    <w:nsid w:val="3C1B09E5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0">
    <w:nsid w:val="3CF95CA6"/>
    <w:multiLevelType w:val="multilevel"/>
    <w:tmpl w:val="82CEAA7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2FC460A"/>
    <w:multiLevelType w:val="hybridMultilevel"/>
    <w:tmpl w:val="112AC4A4"/>
    <w:lvl w:ilvl="0" w:tplc="C48EF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D7719A"/>
    <w:multiLevelType w:val="multilevel"/>
    <w:tmpl w:val="08D8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B7D3B"/>
    <w:multiLevelType w:val="singleLevel"/>
    <w:tmpl w:val="299CB11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14">
    <w:nsid w:val="7D7721D8"/>
    <w:multiLevelType w:val="singleLevel"/>
    <w:tmpl w:val="158E52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5A2"/>
    <w:rsid w:val="00020D8E"/>
    <w:rsid w:val="0003280D"/>
    <w:rsid w:val="00040B81"/>
    <w:rsid w:val="000760C8"/>
    <w:rsid w:val="00091942"/>
    <w:rsid w:val="000970A0"/>
    <w:rsid w:val="000A5CEE"/>
    <w:rsid w:val="000B5046"/>
    <w:rsid w:val="001375B4"/>
    <w:rsid w:val="00147498"/>
    <w:rsid w:val="001736BE"/>
    <w:rsid w:val="0018091A"/>
    <w:rsid w:val="001921C1"/>
    <w:rsid w:val="001A13C9"/>
    <w:rsid w:val="001E2390"/>
    <w:rsid w:val="001E2A88"/>
    <w:rsid w:val="001F35D3"/>
    <w:rsid w:val="00206480"/>
    <w:rsid w:val="002148B7"/>
    <w:rsid w:val="00242A0A"/>
    <w:rsid w:val="00253056"/>
    <w:rsid w:val="00262804"/>
    <w:rsid w:val="00267043"/>
    <w:rsid w:val="00284C20"/>
    <w:rsid w:val="00286669"/>
    <w:rsid w:val="002867C0"/>
    <w:rsid w:val="002E280E"/>
    <w:rsid w:val="002F7834"/>
    <w:rsid w:val="00334697"/>
    <w:rsid w:val="00334C65"/>
    <w:rsid w:val="00346980"/>
    <w:rsid w:val="00346E43"/>
    <w:rsid w:val="00381ED7"/>
    <w:rsid w:val="003C029C"/>
    <w:rsid w:val="00402AE8"/>
    <w:rsid w:val="004202DD"/>
    <w:rsid w:val="00427DA5"/>
    <w:rsid w:val="00433874"/>
    <w:rsid w:val="00453CCC"/>
    <w:rsid w:val="00460E9D"/>
    <w:rsid w:val="004A12E8"/>
    <w:rsid w:val="004B48CF"/>
    <w:rsid w:val="004B51BF"/>
    <w:rsid w:val="004E6103"/>
    <w:rsid w:val="00503F2A"/>
    <w:rsid w:val="0052369A"/>
    <w:rsid w:val="005260AB"/>
    <w:rsid w:val="00527DFF"/>
    <w:rsid w:val="00544747"/>
    <w:rsid w:val="005741CF"/>
    <w:rsid w:val="005C692C"/>
    <w:rsid w:val="005C7F47"/>
    <w:rsid w:val="005E2C52"/>
    <w:rsid w:val="005F4257"/>
    <w:rsid w:val="00620D74"/>
    <w:rsid w:val="0065390B"/>
    <w:rsid w:val="006E627B"/>
    <w:rsid w:val="006F38C9"/>
    <w:rsid w:val="00720FF4"/>
    <w:rsid w:val="007435D7"/>
    <w:rsid w:val="00761B78"/>
    <w:rsid w:val="0077113F"/>
    <w:rsid w:val="00795145"/>
    <w:rsid w:val="007A4037"/>
    <w:rsid w:val="007D3894"/>
    <w:rsid w:val="007E7CF5"/>
    <w:rsid w:val="00803E16"/>
    <w:rsid w:val="00815EC1"/>
    <w:rsid w:val="008170DA"/>
    <w:rsid w:val="00846D15"/>
    <w:rsid w:val="00851F90"/>
    <w:rsid w:val="00860E7C"/>
    <w:rsid w:val="00874217"/>
    <w:rsid w:val="008802EF"/>
    <w:rsid w:val="008A4DFD"/>
    <w:rsid w:val="008F06D0"/>
    <w:rsid w:val="00903634"/>
    <w:rsid w:val="009122DA"/>
    <w:rsid w:val="00916571"/>
    <w:rsid w:val="00932878"/>
    <w:rsid w:val="00962B67"/>
    <w:rsid w:val="0097752D"/>
    <w:rsid w:val="009830B1"/>
    <w:rsid w:val="009924E6"/>
    <w:rsid w:val="00997BF9"/>
    <w:rsid w:val="009B16AE"/>
    <w:rsid w:val="009B53E6"/>
    <w:rsid w:val="009E4FBB"/>
    <w:rsid w:val="009E65A2"/>
    <w:rsid w:val="009F3DA9"/>
    <w:rsid w:val="00A035C4"/>
    <w:rsid w:val="00A05D0C"/>
    <w:rsid w:val="00A55C6C"/>
    <w:rsid w:val="00A828A9"/>
    <w:rsid w:val="00A95782"/>
    <w:rsid w:val="00AA4EA4"/>
    <w:rsid w:val="00AB56C8"/>
    <w:rsid w:val="00AE72C6"/>
    <w:rsid w:val="00B33774"/>
    <w:rsid w:val="00B346F0"/>
    <w:rsid w:val="00B83916"/>
    <w:rsid w:val="00BA08F0"/>
    <w:rsid w:val="00BA7F87"/>
    <w:rsid w:val="00BF6029"/>
    <w:rsid w:val="00C33667"/>
    <w:rsid w:val="00C508BD"/>
    <w:rsid w:val="00C6644C"/>
    <w:rsid w:val="00CB6062"/>
    <w:rsid w:val="00CD026A"/>
    <w:rsid w:val="00CE4B04"/>
    <w:rsid w:val="00CF0C5B"/>
    <w:rsid w:val="00CF358D"/>
    <w:rsid w:val="00D10CC4"/>
    <w:rsid w:val="00D1164B"/>
    <w:rsid w:val="00D47E86"/>
    <w:rsid w:val="00D518D1"/>
    <w:rsid w:val="00D8595D"/>
    <w:rsid w:val="00D97DA0"/>
    <w:rsid w:val="00DF5043"/>
    <w:rsid w:val="00E20F50"/>
    <w:rsid w:val="00E70C34"/>
    <w:rsid w:val="00E75C92"/>
    <w:rsid w:val="00EC7D4F"/>
    <w:rsid w:val="00ED3B02"/>
    <w:rsid w:val="00EE1D5C"/>
    <w:rsid w:val="00F02833"/>
    <w:rsid w:val="00F3547C"/>
    <w:rsid w:val="00F540C9"/>
    <w:rsid w:val="00F57556"/>
    <w:rsid w:val="00F67A03"/>
    <w:rsid w:val="00F95847"/>
    <w:rsid w:val="00FA393C"/>
    <w:rsid w:val="00FB5E0E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8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E65A2"/>
    <w:pPr>
      <w:keepNext/>
      <w:pageBreakBefore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E65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7752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1736B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736B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5A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E65A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7752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1736BE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736B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_ТАБ_НАИМЕН_"/>
    <w:basedOn w:val="a0"/>
    <w:uiPriority w:val="99"/>
    <w:rsid w:val="009E65A2"/>
    <w:pPr>
      <w:spacing w:before="120" w:after="12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5">
    <w:name w:val="_ТАБ_ШАПКА_"/>
    <w:basedOn w:val="a0"/>
    <w:uiPriority w:val="99"/>
    <w:rsid w:val="009E65A2"/>
    <w:pPr>
      <w:spacing w:after="0" w:line="240" w:lineRule="auto"/>
      <w:jc w:val="center"/>
    </w:pPr>
    <w:rPr>
      <w:rFonts w:ascii="Times New Roman" w:hAnsi="Times New Roman"/>
      <w:szCs w:val="20"/>
    </w:rPr>
  </w:style>
  <w:style w:type="paragraph" w:customStyle="1" w:styleId="a6">
    <w:name w:val="_ТАБ_НОМЕР_"/>
    <w:basedOn w:val="a0"/>
    <w:next w:val="a4"/>
    <w:uiPriority w:val="99"/>
    <w:rsid w:val="009E65A2"/>
    <w:pPr>
      <w:spacing w:before="120" w:after="120" w:line="240" w:lineRule="auto"/>
      <w:jc w:val="right"/>
    </w:pPr>
    <w:rPr>
      <w:rFonts w:ascii="Times New Roman" w:hAnsi="Times New Roman"/>
      <w:b/>
      <w:sz w:val="24"/>
      <w:szCs w:val="20"/>
    </w:rPr>
  </w:style>
  <w:style w:type="paragraph" w:customStyle="1" w:styleId="a">
    <w:name w:val="_ТАБ_ТЕКСТ_"/>
    <w:basedOn w:val="a0"/>
    <w:uiPriority w:val="99"/>
    <w:rsid w:val="009E65A2"/>
    <w:pPr>
      <w:numPr>
        <w:numId w:val="1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Cs w:val="20"/>
    </w:rPr>
  </w:style>
  <w:style w:type="paragraph" w:customStyle="1" w:styleId="a7">
    <w:name w:val="_СПИСОК_"/>
    <w:basedOn w:val="a0"/>
    <w:uiPriority w:val="99"/>
    <w:rsid w:val="009E65A2"/>
    <w:pPr>
      <w:tabs>
        <w:tab w:val="num" w:pos="720"/>
      </w:tabs>
      <w:spacing w:after="0" w:line="240" w:lineRule="auto"/>
      <w:ind w:left="720" w:hanging="360"/>
      <w:jc w:val="both"/>
    </w:pPr>
    <w:rPr>
      <w:rFonts w:ascii="Bookman Old Style" w:hAnsi="Bookman Old Style"/>
      <w:sz w:val="26"/>
      <w:szCs w:val="20"/>
    </w:rPr>
  </w:style>
  <w:style w:type="paragraph" w:customStyle="1" w:styleId="a8">
    <w:name w:val="_АБЗАЦ_КНИГИ_"/>
    <w:basedOn w:val="a0"/>
    <w:uiPriority w:val="99"/>
    <w:rsid w:val="009E65A2"/>
    <w:pPr>
      <w:spacing w:after="0" w:line="240" w:lineRule="auto"/>
      <w:ind w:firstLine="397"/>
      <w:jc w:val="both"/>
    </w:pPr>
    <w:rPr>
      <w:rFonts w:ascii="Bookman Old Style" w:hAnsi="Bookman Old Style"/>
      <w:sz w:val="26"/>
      <w:szCs w:val="20"/>
    </w:rPr>
  </w:style>
  <w:style w:type="paragraph" w:styleId="a9">
    <w:name w:val="List Paragraph"/>
    <w:basedOn w:val="a0"/>
    <w:uiPriority w:val="99"/>
    <w:qFormat/>
    <w:rsid w:val="009E65A2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91657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916571"/>
    <w:rPr>
      <w:rFonts w:ascii="Times New Roman" w:hAnsi="Times New Roman" w:cs="Times New Roman"/>
      <w:sz w:val="20"/>
      <w:szCs w:val="20"/>
    </w:rPr>
  </w:style>
  <w:style w:type="character" w:customStyle="1" w:styleId="butback">
    <w:name w:val="butback"/>
    <w:uiPriority w:val="99"/>
    <w:rsid w:val="001F35D3"/>
    <w:rPr>
      <w:rFonts w:cs="Times New Roman"/>
    </w:rPr>
  </w:style>
  <w:style w:type="character" w:customStyle="1" w:styleId="submenu-table">
    <w:name w:val="submenu-table"/>
    <w:uiPriority w:val="99"/>
    <w:rsid w:val="001F35D3"/>
    <w:rPr>
      <w:rFonts w:cs="Times New Roman"/>
    </w:rPr>
  </w:style>
  <w:style w:type="paragraph" w:styleId="aa">
    <w:name w:val="Normal (Web)"/>
    <w:basedOn w:val="a0"/>
    <w:uiPriority w:val="99"/>
    <w:rsid w:val="0097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97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7752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8">
    <w:name w:val="Style8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0">
    <w:name w:val="Style10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7">
    <w:name w:val="Style17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31">
    <w:name w:val="Style31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37">
    <w:name w:val="Font Style37"/>
    <w:uiPriority w:val="99"/>
    <w:rsid w:val="009B16A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9">
    <w:name w:val="Font Style39"/>
    <w:uiPriority w:val="99"/>
    <w:rsid w:val="009B16AE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9B16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9B16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9B16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0"/>
    <w:uiPriority w:val="99"/>
    <w:rsid w:val="001375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d">
    <w:name w:val="Title"/>
    <w:basedOn w:val="a0"/>
    <w:link w:val="ae"/>
    <w:uiPriority w:val="99"/>
    <w:qFormat/>
    <w:rsid w:val="00460E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460E9D"/>
    <w:rPr>
      <w:rFonts w:ascii="Times New Roman" w:hAnsi="Times New Roman" w:cs="Times New Roman"/>
      <w:b/>
      <w:sz w:val="20"/>
      <w:szCs w:val="20"/>
    </w:rPr>
  </w:style>
  <w:style w:type="paragraph" w:styleId="af">
    <w:name w:val="Body Text Indent"/>
    <w:basedOn w:val="a0"/>
    <w:link w:val="af0"/>
    <w:uiPriority w:val="99"/>
    <w:semiHidden/>
    <w:rsid w:val="001736BE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1736BE"/>
    <w:rPr>
      <w:rFonts w:cs="Times New Roman"/>
    </w:rPr>
  </w:style>
  <w:style w:type="paragraph" w:customStyle="1" w:styleId="FR1">
    <w:name w:val="FR1"/>
    <w:uiPriority w:val="99"/>
    <w:rsid w:val="009924E6"/>
    <w:pPr>
      <w:widowControl w:val="0"/>
      <w:spacing w:before="260"/>
      <w:ind w:left="80"/>
      <w:jc w:val="center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Ольга</cp:lastModifiedBy>
  <cp:revision>30</cp:revision>
  <cp:lastPrinted>2004-01-01T04:48:00Z</cp:lastPrinted>
  <dcterms:created xsi:type="dcterms:W3CDTF">2013-03-27T08:47:00Z</dcterms:created>
  <dcterms:modified xsi:type="dcterms:W3CDTF">2020-11-13T10:35:00Z</dcterms:modified>
</cp:coreProperties>
</file>